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69E5C" w14:textId="76C15048" w:rsidR="007542C1" w:rsidRDefault="00BA49B6" w:rsidP="007542C1">
      <w:pPr>
        <w:ind w:left="-993"/>
        <w:jc w:val="center"/>
        <w:rPr>
          <w:rFonts w:ascii="Arial" w:hAnsi="Arial" w:cs="Arial"/>
          <w:b/>
          <w:sz w:val="24"/>
        </w:rPr>
      </w:pPr>
      <w:r>
        <w:rPr>
          <w:rFonts w:ascii="Arial" w:hAnsi="Arial" w:cs="Arial"/>
          <w:b/>
          <w:sz w:val="24"/>
        </w:rPr>
        <w:t xml:space="preserve">ÍNDICE DE DESEMPEÑO INSTITUCIONAL </w:t>
      </w:r>
      <w:r w:rsidR="00B941FD">
        <w:rPr>
          <w:rFonts w:ascii="Arial" w:hAnsi="Arial" w:cs="Arial"/>
          <w:b/>
          <w:sz w:val="24"/>
        </w:rPr>
        <w:t>-IDI-</w:t>
      </w:r>
      <w:r w:rsidR="00C46463">
        <w:rPr>
          <w:rFonts w:ascii="Arial" w:hAnsi="Arial" w:cs="Arial"/>
          <w:b/>
          <w:sz w:val="24"/>
        </w:rPr>
        <w:t xml:space="preserve"> </w:t>
      </w:r>
      <w:r>
        <w:rPr>
          <w:rFonts w:ascii="Arial" w:hAnsi="Arial" w:cs="Arial"/>
          <w:b/>
          <w:sz w:val="24"/>
        </w:rPr>
        <w:t>ENTIDAD TERRITORIAL – GOBERNACIÓN DEL TOLIMA</w:t>
      </w:r>
    </w:p>
    <w:p w14:paraId="40860464" w14:textId="12BEDAC5" w:rsidR="0064501C" w:rsidRDefault="0064501C" w:rsidP="007542C1">
      <w:pPr>
        <w:ind w:left="-993"/>
        <w:jc w:val="center"/>
        <w:rPr>
          <w:rStyle w:val="normaltextrun"/>
          <w:rFonts w:ascii="Arial" w:hAnsi="Arial" w:cs="Arial"/>
          <w:b/>
          <w:bCs/>
          <w:color w:val="201F1E"/>
          <w:u w:val="single"/>
        </w:rPr>
      </w:pPr>
      <w:r w:rsidRPr="00B11BC3">
        <w:rPr>
          <w:rStyle w:val="normaltextrun"/>
          <w:rFonts w:ascii="Arial" w:hAnsi="Arial" w:cs="Arial"/>
          <w:b/>
          <w:bCs/>
          <w:color w:val="201F1E"/>
          <w:u w:val="single"/>
        </w:rPr>
        <w:t>RESULTADOS FURAG GOBERNACIÓN DEL TOLIMA</w:t>
      </w:r>
      <w:r w:rsidR="005406DB" w:rsidRPr="005406DB">
        <w:rPr>
          <w:rStyle w:val="normaltextrun"/>
          <w:rFonts w:ascii="Arial" w:hAnsi="Arial" w:cs="Arial"/>
          <w:b/>
          <w:bCs/>
          <w:color w:val="201F1E"/>
        </w:rPr>
        <w:t xml:space="preserve">  </w:t>
      </w:r>
      <w:r w:rsidR="0055743D">
        <w:rPr>
          <w:rStyle w:val="normaltextrun"/>
          <w:rFonts w:ascii="Arial" w:hAnsi="Arial" w:cs="Arial"/>
          <w:b/>
          <w:bCs/>
          <w:color w:val="201F1E"/>
        </w:rPr>
        <w:t xml:space="preserve"> - </w:t>
      </w:r>
      <w:r w:rsidR="005406DB" w:rsidRPr="005406DB">
        <w:rPr>
          <w:rStyle w:val="normaltextrun"/>
          <w:rFonts w:ascii="Arial" w:hAnsi="Arial" w:cs="Arial"/>
          <w:b/>
          <w:bCs/>
          <w:color w:val="201F1E"/>
        </w:rPr>
        <w:t xml:space="preserve">  2021</w:t>
      </w:r>
    </w:p>
    <w:p w14:paraId="2064CF3D" w14:textId="2D23C368" w:rsidR="00C46463" w:rsidRPr="00226579" w:rsidRDefault="00000000" w:rsidP="00C74B6F">
      <w:pPr>
        <w:ind w:left="-567" w:right="-454"/>
        <w:jc w:val="center"/>
        <w:rPr>
          <w:rStyle w:val="normaltextrun"/>
          <w:rFonts w:ascii="Arial" w:hAnsi="Arial" w:cs="Arial"/>
          <w:b/>
          <w:bCs/>
          <w:color w:val="201F1E"/>
          <w:sz w:val="16"/>
          <w:szCs w:val="16"/>
          <w:u w:val="single"/>
        </w:rPr>
      </w:pPr>
      <w:hyperlink r:id="rId7" w:history="1">
        <w:r w:rsidR="00FB514B" w:rsidRPr="00CF5A2E">
          <w:rPr>
            <w:rStyle w:val="Hipervnculo"/>
            <w:rFonts w:ascii="Arial" w:hAnsi="Arial" w:cs="Arial"/>
            <w:b/>
            <w:bCs/>
            <w:sz w:val="16"/>
            <w:szCs w:val="16"/>
          </w:rPr>
          <w:t>https://app.powerbi.com/view?r=eyJrIjoiZTgwYTg4NGMtZGZhMy00YmE0LWI0ZWItN2FjYmUxMDQ1MWYyIiwidCI6IjU1MDNhYWMyLTdhMTUtNDZhZi1iNTIwLTJhNjc1YWQxZGYxNiIsImMiOjR9&amp;pageName=ReportSection396d1cd03a850a004c59</w:t>
        </w:r>
      </w:hyperlink>
    </w:p>
    <w:p w14:paraId="4490063F" w14:textId="0010EF3E" w:rsidR="00027604" w:rsidRDefault="00703C58" w:rsidP="00DD3DF6">
      <w:pPr>
        <w:ind w:left="-993" w:right="-1077"/>
        <w:jc w:val="center"/>
        <w:rPr>
          <w:rStyle w:val="normaltextrun"/>
          <w:rFonts w:ascii="Arial" w:hAnsi="Arial" w:cs="Arial"/>
          <w:b/>
          <w:bCs/>
          <w:color w:val="201F1E"/>
          <w:u w:val="single"/>
        </w:rPr>
      </w:pPr>
      <w:r>
        <w:rPr>
          <w:noProof/>
        </w:rPr>
        <w:drawing>
          <wp:inline distT="0" distB="0" distL="0" distR="0" wp14:anchorId="50056EA4" wp14:editId="53259A37">
            <wp:extent cx="8708065" cy="3593465"/>
            <wp:effectExtent l="0" t="0" r="0" b="698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8897888" cy="3671797"/>
                    </a:xfrm>
                    <a:prstGeom prst="rect">
                      <a:avLst/>
                    </a:prstGeom>
                  </pic:spPr>
                </pic:pic>
              </a:graphicData>
            </a:graphic>
          </wp:inline>
        </w:drawing>
      </w:r>
    </w:p>
    <w:p w14:paraId="24B6D0A0" w14:textId="547F9D64" w:rsidR="00703C58" w:rsidRDefault="009119C5" w:rsidP="00DD3DF6">
      <w:pPr>
        <w:ind w:left="-993" w:right="-1077"/>
        <w:jc w:val="center"/>
        <w:rPr>
          <w:rStyle w:val="normaltextrun"/>
          <w:rFonts w:ascii="Arial" w:hAnsi="Arial" w:cs="Arial"/>
          <w:b/>
          <w:bCs/>
          <w:color w:val="201F1E"/>
          <w:u w:val="single"/>
        </w:rPr>
      </w:pPr>
      <w:r>
        <w:rPr>
          <w:noProof/>
        </w:rPr>
        <w:lastRenderedPageBreak/>
        <w:drawing>
          <wp:inline distT="0" distB="0" distL="0" distR="0" wp14:anchorId="0C6CC244" wp14:editId="69412289">
            <wp:extent cx="8995144" cy="451802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9133653" cy="4587594"/>
                    </a:xfrm>
                    <a:prstGeom prst="rect">
                      <a:avLst/>
                    </a:prstGeom>
                  </pic:spPr>
                </pic:pic>
              </a:graphicData>
            </a:graphic>
          </wp:inline>
        </w:drawing>
      </w:r>
    </w:p>
    <w:p w14:paraId="06E629B1" w14:textId="77777777" w:rsidR="003D4AD0" w:rsidRDefault="003D4AD0" w:rsidP="003D4AD0">
      <w:pPr>
        <w:jc w:val="both"/>
        <w:rPr>
          <w:rFonts w:ascii="Arial" w:eastAsia="Arial" w:hAnsi="Arial" w:cs="Arial"/>
          <w:sz w:val="28"/>
          <w:szCs w:val="28"/>
          <w:lang w:val="es-MX"/>
        </w:rPr>
      </w:pPr>
      <w:r>
        <w:rPr>
          <w:rFonts w:ascii="Arial" w:eastAsia="Arial" w:hAnsi="Arial" w:cs="Arial"/>
          <w:sz w:val="28"/>
          <w:szCs w:val="28"/>
          <w:lang w:val="es-MX"/>
        </w:rPr>
        <w:lastRenderedPageBreak/>
        <w:t>E</w:t>
      </w:r>
      <w:r w:rsidRPr="5A7AB185">
        <w:rPr>
          <w:rFonts w:ascii="Arial" w:eastAsia="Arial" w:hAnsi="Arial" w:cs="Arial"/>
          <w:sz w:val="28"/>
          <w:szCs w:val="28"/>
          <w:lang w:val="es-MX"/>
        </w:rPr>
        <w:t xml:space="preserve">l IDI </w:t>
      </w:r>
      <w:r>
        <w:rPr>
          <w:rFonts w:ascii="Arial" w:eastAsia="Arial" w:hAnsi="Arial" w:cs="Arial"/>
          <w:sz w:val="28"/>
          <w:szCs w:val="28"/>
          <w:lang w:val="es-MX"/>
        </w:rPr>
        <w:t xml:space="preserve">mide a través del FURAG </w:t>
      </w:r>
      <w:r w:rsidRPr="5A7AB185">
        <w:rPr>
          <w:rFonts w:ascii="Arial" w:eastAsia="Arial" w:hAnsi="Arial" w:cs="Arial"/>
          <w:sz w:val="28"/>
          <w:szCs w:val="28"/>
          <w:lang w:val="es-MX"/>
        </w:rPr>
        <w:t>la capacidad de gestión de las secretarías y de los servidores de la Gobernación.</w:t>
      </w:r>
    </w:p>
    <w:p w14:paraId="46DA212D" w14:textId="77777777" w:rsidR="003D4AD0" w:rsidRDefault="003D4AD0" w:rsidP="003D4AD0">
      <w:pPr>
        <w:jc w:val="both"/>
      </w:pPr>
      <w:r>
        <w:rPr>
          <w:rFonts w:ascii="Arial" w:eastAsia="Arial" w:hAnsi="Arial" w:cs="Arial"/>
          <w:sz w:val="28"/>
          <w:szCs w:val="28"/>
          <w:lang w:val="es-MX"/>
        </w:rPr>
        <w:t xml:space="preserve">FURAG: </w:t>
      </w:r>
      <w:r w:rsidRPr="00106F85">
        <w:rPr>
          <w:rFonts w:ascii="Arial" w:eastAsia="Arial" w:hAnsi="Arial" w:cs="Arial"/>
          <w:sz w:val="28"/>
          <w:szCs w:val="28"/>
          <w:lang w:val="es-MX"/>
        </w:rPr>
        <w:t>Formulario Único de Reporte de Avances de la Gestión</w:t>
      </w:r>
      <w:r>
        <w:rPr>
          <w:rFonts w:ascii="Arial" w:eastAsia="Arial" w:hAnsi="Arial" w:cs="Arial"/>
          <w:sz w:val="28"/>
          <w:szCs w:val="28"/>
          <w:lang w:val="es-MX"/>
        </w:rPr>
        <w:t xml:space="preserve">. </w:t>
      </w:r>
      <w:r w:rsidRPr="0002403F">
        <w:rPr>
          <w:rFonts w:ascii="Arial" w:eastAsia="Arial" w:hAnsi="Arial" w:cs="Arial"/>
          <w:sz w:val="28"/>
          <w:szCs w:val="28"/>
          <w:lang w:val="es-MX"/>
        </w:rPr>
        <w:t>es la herramienta en línea de reporte de avances de la gestión, como insumo para el monitoreo, evaluación y control del desempeño institucional.</w:t>
      </w:r>
      <w:r w:rsidRPr="00106F85">
        <w:rPr>
          <w:rFonts w:ascii="Arial" w:eastAsia="Arial" w:hAnsi="Arial" w:cs="Arial"/>
          <w:sz w:val="28"/>
          <w:szCs w:val="28"/>
          <w:lang w:val="es-MX"/>
        </w:rPr>
        <w:t xml:space="preserve"> </w:t>
      </w:r>
    </w:p>
    <w:p w14:paraId="393785D4" w14:textId="77777777" w:rsidR="003D4AD0" w:rsidRDefault="003D4AD0" w:rsidP="003D4AD0">
      <w:pPr>
        <w:rPr>
          <w:rFonts w:ascii="Arial" w:eastAsia="Arial" w:hAnsi="Arial" w:cs="Arial"/>
          <w:sz w:val="28"/>
          <w:szCs w:val="28"/>
          <w:lang w:val="es-MX"/>
        </w:rPr>
      </w:pPr>
      <w:r>
        <w:rPr>
          <w:rFonts w:ascii="Arial" w:eastAsia="Arial" w:hAnsi="Arial" w:cs="Arial"/>
          <w:sz w:val="28"/>
          <w:szCs w:val="28"/>
          <w:lang w:val="es-MX"/>
        </w:rPr>
        <w:t xml:space="preserve">Conclusión: </w:t>
      </w:r>
    </w:p>
    <w:p w14:paraId="3C0A53FA" w14:textId="219627A6" w:rsidR="003D4AD0" w:rsidRPr="009F5E5A" w:rsidRDefault="003D4AD0" w:rsidP="003D4AD0">
      <w:pPr>
        <w:pStyle w:val="Prrafodelista"/>
        <w:numPr>
          <w:ilvl w:val="0"/>
          <w:numId w:val="3"/>
        </w:numPr>
        <w:jc w:val="both"/>
        <w:rPr>
          <w:rFonts w:ascii="Arial" w:eastAsia="Arial" w:hAnsi="Arial" w:cs="Arial"/>
          <w:sz w:val="28"/>
          <w:szCs w:val="28"/>
          <w:lang w:val="es-MX"/>
        </w:rPr>
      </w:pPr>
      <w:r w:rsidRPr="00EF2245">
        <w:rPr>
          <w:rFonts w:ascii="Arial" w:eastAsia="Arial" w:hAnsi="Arial" w:cs="Arial"/>
          <w:sz w:val="28"/>
          <w:szCs w:val="28"/>
          <w:lang w:val="es-MX"/>
        </w:rPr>
        <w:t>La Gobernación</w:t>
      </w:r>
      <w:r>
        <w:rPr>
          <w:rFonts w:ascii="Arial" w:eastAsia="Arial" w:hAnsi="Arial" w:cs="Arial"/>
          <w:sz w:val="28"/>
          <w:szCs w:val="28"/>
          <w:lang w:val="es-MX"/>
        </w:rPr>
        <w:t xml:space="preserve"> está a </w:t>
      </w:r>
      <w:r w:rsidRPr="009F5E5A">
        <w:rPr>
          <w:rFonts w:ascii="Arial" w:eastAsia="Arial" w:hAnsi="Arial" w:cs="Arial"/>
          <w:sz w:val="28"/>
          <w:szCs w:val="28"/>
          <w:lang w:val="es-MX"/>
        </w:rPr>
        <w:t>1</w:t>
      </w:r>
      <w:r w:rsidR="003E75EA" w:rsidRPr="009F5E5A">
        <w:rPr>
          <w:rFonts w:ascii="Arial" w:eastAsia="Arial" w:hAnsi="Arial" w:cs="Arial"/>
          <w:sz w:val="28"/>
          <w:szCs w:val="28"/>
          <w:lang w:val="es-MX"/>
        </w:rPr>
        <w:t>7</w:t>
      </w:r>
      <w:r w:rsidRPr="009F5E5A">
        <w:rPr>
          <w:rFonts w:ascii="Arial" w:eastAsia="Arial" w:hAnsi="Arial" w:cs="Arial"/>
          <w:sz w:val="28"/>
          <w:szCs w:val="28"/>
          <w:lang w:val="es-MX"/>
        </w:rPr>
        <w:t>.</w:t>
      </w:r>
      <w:r w:rsidR="003E75EA" w:rsidRPr="009F5E5A">
        <w:rPr>
          <w:rFonts w:ascii="Arial" w:eastAsia="Arial" w:hAnsi="Arial" w:cs="Arial"/>
          <w:sz w:val="28"/>
          <w:szCs w:val="28"/>
          <w:lang w:val="es-MX"/>
        </w:rPr>
        <w:t>4</w:t>
      </w:r>
      <w:r w:rsidRPr="009F5E5A">
        <w:rPr>
          <w:rFonts w:ascii="Arial" w:eastAsia="Arial" w:hAnsi="Arial" w:cs="Arial"/>
          <w:sz w:val="28"/>
          <w:szCs w:val="28"/>
          <w:lang w:val="es-MX"/>
        </w:rPr>
        <w:t xml:space="preserve"> puntos de </w:t>
      </w:r>
      <w:proofErr w:type="gramStart"/>
      <w:r w:rsidRPr="009F5E5A">
        <w:rPr>
          <w:rFonts w:ascii="Arial" w:eastAsia="Arial" w:hAnsi="Arial" w:cs="Arial"/>
          <w:sz w:val="28"/>
          <w:szCs w:val="28"/>
          <w:lang w:val="es-MX"/>
        </w:rPr>
        <w:t xml:space="preserve">Cundinamarca  </w:t>
      </w:r>
      <w:r w:rsidR="00C7253D" w:rsidRPr="009F5E5A">
        <w:rPr>
          <w:rFonts w:ascii="Arial" w:eastAsia="Arial" w:hAnsi="Arial" w:cs="Arial"/>
          <w:sz w:val="28"/>
          <w:szCs w:val="28"/>
          <w:lang w:val="es-MX"/>
        </w:rPr>
        <w:t>(</w:t>
      </w:r>
      <w:proofErr w:type="gramEnd"/>
      <w:r w:rsidR="00C7253D" w:rsidRPr="009F5E5A">
        <w:rPr>
          <w:rFonts w:ascii="Arial" w:eastAsia="Arial" w:hAnsi="Arial" w:cs="Arial"/>
          <w:sz w:val="28"/>
          <w:szCs w:val="28"/>
          <w:lang w:val="es-MX"/>
        </w:rPr>
        <w:t xml:space="preserve">en 2020 estaba a </w:t>
      </w:r>
      <w:r w:rsidR="003E75EA" w:rsidRPr="009F5E5A">
        <w:rPr>
          <w:rFonts w:ascii="Arial" w:eastAsia="Arial" w:hAnsi="Arial" w:cs="Arial"/>
          <w:sz w:val="28"/>
          <w:szCs w:val="28"/>
          <w:lang w:val="es-MX"/>
        </w:rPr>
        <w:t xml:space="preserve">19.7) </w:t>
      </w:r>
      <w:r w:rsidRPr="009F5E5A">
        <w:rPr>
          <w:rFonts w:ascii="Arial" w:eastAsia="Arial" w:hAnsi="Arial" w:cs="Arial"/>
          <w:sz w:val="28"/>
          <w:szCs w:val="28"/>
          <w:lang w:val="es-MX"/>
        </w:rPr>
        <w:t>que ocupó el mayor puntaje del grupo par en la medición del IDI (98.</w:t>
      </w:r>
      <w:r w:rsidR="007B06AC" w:rsidRPr="009F5E5A">
        <w:rPr>
          <w:rFonts w:ascii="Arial" w:eastAsia="Arial" w:hAnsi="Arial" w:cs="Arial"/>
          <w:sz w:val="28"/>
          <w:szCs w:val="28"/>
          <w:lang w:val="es-MX"/>
        </w:rPr>
        <w:t>7</w:t>
      </w:r>
      <w:r w:rsidRPr="009F5E5A">
        <w:rPr>
          <w:rFonts w:ascii="Arial" w:eastAsia="Arial" w:hAnsi="Arial" w:cs="Arial"/>
          <w:sz w:val="28"/>
          <w:szCs w:val="28"/>
          <w:lang w:val="es-MX"/>
        </w:rPr>
        <w:t>)</w:t>
      </w:r>
    </w:p>
    <w:p w14:paraId="604CB991" w14:textId="4AAFFF8F" w:rsidR="00E23C1A" w:rsidRDefault="00E23C1A" w:rsidP="00E23C1A">
      <w:pPr>
        <w:pStyle w:val="Prrafodelista"/>
        <w:numPr>
          <w:ilvl w:val="0"/>
          <w:numId w:val="3"/>
        </w:numPr>
        <w:jc w:val="both"/>
        <w:rPr>
          <w:rFonts w:ascii="Arial" w:eastAsia="Arial" w:hAnsi="Arial" w:cs="Arial"/>
          <w:sz w:val="28"/>
          <w:szCs w:val="28"/>
          <w:lang w:val="es-MX"/>
        </w:rPr>
      </w:pPr>
      <w:r w:rsidRPr="00EF2245">
        <w:rPr>
          <w:rFonts w:ascii="Arial" w:eastAsia="Arial" w:hAnsi="Arial" w:cs="Arial"/>
          <w:sz w:val="28"/>
          <w:szCs w:val="28"/>
          <w:lang w:val="es-MX"/>
        </w:rPr>
        <w:t>La Gobernación</w:t>
      </w:r>
      <w:r w:rsidR="00A609C6">
        <w:rPr>
          <w:rFonts w:ascii="Arial" w:eastAsia="Arial" w:hAnsi="Arial" w:cs="Arial"/>
          <w:sz w:val="28"/>
          <w:szCs w:val="28"/>
          <w:lang w:val="es-MX"/>
        </w:rPr>
        <w:t xml:space="preserve">, aunque </w:t>
      </w:r>
      <w:r w:rsidR="00526778">
        <w:rPr>
          <w:rFonts w:ascii="Arial" w:eastAsia="Arial" w:hAnsi="Arial" w:cs="Arial"/>
          <w:sz w:val="28"/>
          <w:szCs w:val="28"/>
          <w:lang w:val="es-MX"/>
        </w:rPr>
        <w:t xml:space="preserve">subió en </w:t>
      </w:r>
      <w:r w:rsidR="00686D9E">
        <w:rPr>
          <w:rFonts w:ascii="Arial" w:eastAsia="Arial" w:hAnsi="Arial" w:cs="Arial"/>
          <w:sz w:val="28"/>
          <w:szCs w:val="28"/>
          <w:lang w:val="es-MX"/>
        </w:rPr>
        <w:t xml:space="preserve">2.3 puntos </w:t>
      </w:r>
      <w:r w:rsidR="007530B8">
        <w:rPr>
          <w:rFonts w:ascii="Arial" w:eastAsia="Arial" w:hAnsi="Arial" w:cs="Arial"/>
          <w:sz w:val="28"/>
          <w:szCs w:val="28"/>
          <w:lang w:val="es-MX"/>
        </w:rPr>
        <w:t xml:space="preserve">su IDI, </w:t>
      </w:r>
      <w:proofErr w:type="gramStart"/>
      <w:r w:rsidR="007530B8">
        <w:rPr>
          <w:rFonts w:ascii="Arial" w:eastAsia="Arial" w:hAnsi="Arial" w:cs="Arial"/>
          <w:sz w:val="28"/>
          <w:szCs w:val="28"/>
          <w:lang w:val="es-MX"/>
        </w:rPr>
        <w:t xml:space="preserve">continúa </w:t>
      </w:r>
      <w:r w:rsidRPr="00EF2245">
        <w:rPr>
          <w:rFonts w:ascii="Arial" w:eastAsia="Arial" w:hAnsi="Arial" w:cs="Arial"/>
          <w:sz w:val="28"/>
          <w:szCs w:val="28"/>
          <w:lang w:val="es-MX"/>
        </w:rPr>
        <w:t xml:space="preserve"> ubica</w:t>
      </w:r>
      <w:r w:rsidR="007530B8">
        <w:rPr>
          <w:rFonts w:ascii="Arial" w:eastAsia="Arial" w:hAnsi="Arial" w:cs="Arial"/>
          <w:sz w:val="28"/>
          <w:szCs w:val="28"/>
          <w:lang w:val="es-MX"/>
        </w:rPr>
        <w:t>da</w:t>
      </w:r>
      <w:proofErr w:type="gramEnd"/>
      <w:r w:rsidRPr="00EF2245">
        <w:rPr>
          <w:rFonts w:ascii="Arial" w:eastAsia="Arial" w:hAnsi="Arial" w:cs="Arial"/>
          <w:sz w:val="28"/>
          <w:szCs w:val="28"/>
          <w:lang w:val="es-MX"/>
        </w:rPr>
        <w:t xml:space="preserve"> en el puesto (11) a nivel nacional.</w:t>
      </w:r>
    </w:p>
    <w:p w14:paraId="73446BF8" w14:textId="42534A0C" w:rsidR="003D4AD0" w:rsidRPr="009F5E5A" w:rsidRDefault="003D4AD0" w:rsidP="003D4AD0">
      <w:pPr>
        <w:pStyle w:val="Prrafodelista"/>
        <w:numPr>
          <w:ilvl w:val="0"/>
          <w:numId w:val="3"/>
        </w:numPr>
        <w:jc w:val="both"/>
        <w:rPr>
          <w:rFonts w:ascii="Arial" w:eastAsia="Arial" w:hAnsi="Arial" w:cs="Arial"/>
          <w:sz w:val="28"/>
          <w:szCs w:val="28"/>
          <w:lang w:val="es-MX"/>
        </w:rPr>
      </w:pPr>
      <w:r>
        <w:rPr>
          <w:rFonts w:ascii="Arial" w:eastAsia="Arial" w:hAnsi="Arial" w:cs="Arial"/>
          <w:sz w:val="28"/>
          <w:szCs w:val="28"/>
          <w:lang w:val="es-MX"/>
        </w:rPr>
        <w:t>L</w:t>
      </w:r>
      <w:r w:rsidRPr="00EF2245">
        <w:rPr>
          <w:rFonts w:ascii="Arial" w:eastAsia="Arial" w:hAnsi="Arial" w:cs="Arial"/>
          <w:sz w:val="28"/>
          <w:szCs w:val="28"/>
          <w:lang w:val="es-MX"/>
        </w:rPr>
        <w:t>a gobernación y el equipo del DAFP</w:t>
      </w:r>
      <w:r>
        <w:rPr>
          <w:rFonts w:ascii="Arial" w:eastAsia="Arial" w:hAnsi="Arial" w:cs="Arial"/>
          <w:sz w:val="28"/>
          <w:szCs w:val="28"/>
          <w:lang w:val="es-MX"/>
        </w:rPr>
        <w:t xml:space="preserve">, deben continuar </w:t>
      </w:r>
      <w:r w:rsidRPr="00EF2245">
        <w:rPr>
          <w:rFonts w:ascii="Arial" w:eastAsia="Arial" w:hAnsi="Arial" w:cs="Arial"/>
          <w:sz w:val="28"/>
          <w:szCs w:val="28"/>
          <w:lang w:val="es-MX"/>
        </w:rPr>
        <w:t>trabaja</w:t>
      </w:r>
      <w:r>
        <w:rPr>
          <w:rFonts w:ascii="Arial" w:eastAsia="Arial" w:hAnsi="Arial" w:cs="Arial"/>
          <w:sz w:val="28"/>
          <w:szCs w:val="28"/>
          <w:lang w:val="es-MX"/>
        </w:rPr>
        <w:t>ndo</w:t>
      </w:r>
      <w:r w:rsidRPr="00EF2245">
        <w:rPr>
          <w:rFonts w:ascii="Arial" w:eastAsia="Arial" w:hAnsi="Arial" w:cs="Arial"/>
          <w:sz w:val="28"/>
          <w:szCs w:val="28"/>
          <w:lang w:val="es-MX"/>
        </w:rPr>
        <w:t xml:space="preserve"> articuladamente por seguir fortaleciendo los resultados del IDI y así continuar incrementando la capacidad de gestión de las secretarías y de los servidores de la Gobernación.</w:t>
      </w:r>
      <w:r w:rsidR="007530B8">
        <w:rPr>
          <w:rFonts w:ascii="Arial" w:eastAsia="Arial" w:hAnsi="Arial" w:cs="Arial"/>
          <w:sz w:val="28"/>
          <w:szCs w:val="28"/>
          <w:lang w:val="es-MX"/>
        </w:rPr>
        <w:t xml:space="preserve"> </w:t>
      </w:r>
      <w:r w:rsidR="001E22EF">
        <w:rPr>
          <w:rFonts w:ascii="Arial" w:eastAsia="Arial" w:hAnsi="Arial" w:cs="Arial"/>
          <w:sz w:val="28"/>
          <w:szCs w:val="28"/>
          <w:lang w:val="es-MX"/>
        </w:rPr>
        <w:t>D</w:t>
      </w:r>
      <w:r w:rsidR="00B65574">
        <w:rPr>
          <w:rFonts w:ascii="Arial" w:eastAsia="Arial" w:hAnsi="Arial" w:cs="Arial"/>
          <w:sz w:val="28"/>
          <w:szCs w:val="28"/>
          <w:lang w:val="es-MX"/>
        </w:rPr>
        <w:t xml:space="preserve">esde la </w:t>
      </w:r>
      <w:r w:rsidR="00596820">
        <w:rPr>
          <w:rFonts w:ascii="Arial" w:eastAsia="Arial" w:hAnsi="Arial" w:cs="Arial"/>
          <w:sz w:val="28"/>
          <w:szCs w:val="28"/>
          <w:lang w:val="es-MX"/>
        </w:rPr>
        <w:t>Fu</w:t>
      </w:r>
      <w:r w:rsidR="00B65574">
        <w:rPr>
          <w:rFonts w:ascii="Arial" w:eastAsia="Arial" w:hAnsi="Arial" w:cs="Arial"/>
          <w:sz w:val="28"/>
          <w:szCs w:val="28"/>
          <w:lang w:val="es-MX"/>
        </w:rPr>
        <w:t xml:space="preserve">nción </w:t>
      </w:r>
      <w:r w:rsidR="00596820">
        <w:rPr>
          <w:rFonts w:ascii="Arial" w:eastAsia="Arial" w:hAnsi="Arial" w:cs="Arial"/>
          <w:sz w:val="28"/>
          <w:szCs w:val="28"/>
          <w:lang w:val="es-MX"/>
        </w:rPr>
        <w:t>P</w:t>
      </w:r>
      <w:r w:rsidR="00B65574">
        <w:rPr>
          <w:rFonts w:ascii="Arial" w:eastAsia="Arial" w:hAnsi="Arial" w:cs="Arial"/>
          <w:sz w:val="28"/>
          <w:szCs w:val="28"/>
          <w:lang w:val="es-MX"/>
        </w:rPr>
        <w:t xml:space="preserve">ública </w:t>
      </w:r>
      <w:r w:rsidR="00297128">
        <w:rPr>
          <w:rFonts w:ascii="Arial" w:eastAsia="Arial" w:hAnsi="Arial" w:cs="Arial"/>
          <w:sz w:val="28"/>
          <w:szCs w:val="28"/>
          <w:lang w:val="es-MX"/>
        </w:rPr>
        <w:t xml:space="preserve">se </w:t>
      </w:r>
      <w:r w:rsidR="00B65574">
        <w:rPr>
          <w:rFonts w:ascii="Arial" w:eastAsia="Arial" w:hAnsi="Arial" w:cs="Arial"/>
          <w:sz w:val="28"/>
          <w:szCs w:val="28"/>
          <w:lang w:val="es-MX"/>
        </w:rPr>
        <w:t xml:space="preserve">dan recomendaciones </w:t>
      </w:r>
      <w:r w:rsidR="004826F3" w:rsidRPr="004826F3">
        <w:rPr>
          <w:rFonts w:ascii="Arial" w:eastAsia="Arial" w:hAnsi="Arial" w:cs="Arial"/>
          <w:sz w:val="28"/>
          <w:szCs w:val="28"/>
          <w:lang w:val="es-MX"/>
        </w:rPr>
        <w:t xml:space="preserve">por resultados de política </w:t>
      </w:r>
      <w:r w:rsidR="00DE723C">
        <w:rPr>
          <w:rFonts w:ascii="Arial" w:eastAsia="Arial" w:hAnsi="Arial" w:cs="Arial"/>
          <w:sz w:val="28"/>
          <w:szCs w:val="28"/>
          <w:lang w:val="es-MX"/>
        </w:rPr>
        <w:t xml:space="preserve">para la </w:t>
      </w:r>
      <w:r w:rsidR="00B65574">
        <w:rPr>
          <w:rFonts w:ascii="Arial" w:eastAsia="Arial" w:hAnsi="Arial" w:cs="Arial"/>
          <w:sz w:val="28"/>
          <w:szCs w:val="28"/>
          <w:lang w:val="es-MX"/>
        </w:rPr>
        <w:t xml:space="preserve">mejora </w:t>
      </w:r>
      <w:r w:rsidR="00DE723C">
        <w:rPr>
          <w:rFonts w:ascii="Arial" w:eastAsia="Arial" w:hAnsi="Arial" w:cs="Arial"/>
          <w:sz w:val="28"/>
          <w:szCs w:val="28"/>
          <w:lang w:val="es-MX"/>
        </w:rPr>
        <w:t xml:space="preserve">del IDI del </w:t>
      </w:r>
      <w:r w:rsidR="00596820">
        <w:rPr>
          <w:rFonts w:ascii="Arial" w:eastAsia="Arial" w:hAnsi="Arial" w:cs="Arial"/>
          <w:sz w:val="28"/>
          <w:szCs w:val="28"/>
          <w:lang w:val="es-MX"/>
        </w:rPr>
        <w:t>departamento</w:t>
      </w:r>
      <w:r w:rsidR="004826F3">
        <w:rPr>
          <w:rFonts w:eastAsia="Arial"/>
          <w:sz w:val="28"/>
          <w:szCs w:val="28"/>
          <w:lang w:val="es-MX"/>
        </w:rPr>
        <w:t>.</w:t>
      </w:r>
    </w:p>
    <w:p w14:paraId="7ABC6AC6" w14:textId="77777777" w:rsidR="009F5E5A" w:rsidRPr="006559A8" w:rsidRDefault="009F5E5A" w:rsidP="00854093">
      <w:pPr>
        <w:pStyle w:val="Prrafodelista"/>
        <w:jc w:val="both"/>
        <w:rPr>
          <w:rFonts w:ascii="Arial" w:eastAsia="Arial" w:hAnsi="Arial" w:cs="Arial"/>
          <w:sz w:val="28"/>
          <w:szCs w:val="28"/>
          <w:lang w:val="es-MX"/>
        </w:rPr>
      </w:pPr>
    </w:p>
    <w:p w14:paraId="75EACDDC" w14:textId="058579B2" w:rsidR="009119C5" w:rsidRDefault="003B7CAC" w:rsidP="00DD3DF6">
      <w:pPr>
        <w:ind w:left="-993" w:right="-1077"/>
        <w:jc w:val="center"/>
        <w:rPr>
          <w:rStyle w:val="normaltextrun"/>
          <w:rFonts w:ascii="Arial" w:hAnsi="Arial" w:cs="Arial"/>
          <w:b/>
          <w:bCs/>
          <w:color w:val="201F1E"/>
          <w:u w:val="single"/>
        </w:rPr>
      </w:pPr>
      <w:r>
        <w:rPr>
          <w:noProof/>
        </w:rPr>
        <w:lastRenderedPageBreak/>
        <w:drawing>
          <wp:inline distT="0" distB="0" distL="0" distR="0" wp14:anchorId="3B5DA21E" wp14:editId="5F79045C">
            <wp:extent cx="9154632" cy="4539615"/>
            <wp:effectExtent l="0" t="0" r="8890" b="0"/>
            <wp:docPr id="23" name="Imagen 23"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Gráfico&#10;&#10;Descripción generada automáticamente"/>
                    <pic:cNvPicPr/>
                  </pic:nvPicPr>
                  <pic:blipFill>
                    <a:blip r:embed="rId10"/>
                    <a:stretch>
                      <a:fillRect/>
                    </a:stretch>
                  </pic:blipFill>
                  <pic:spPr>
                    <a:xfrm>
                      <a:off x="0" y="0"/>
                      <a:ext cx="9231341" cy="4577654"/>
                    </a:xfrm>
                    <a:prstGeom prst="rect">
                      <a:avLst/>
                    </a:prstGeom>
                  </pic:spPr>
                </pic:pic>
              </a:graphicData>
            </a:graphic>
          </wp:inline>
        </w:drawing>
      </w:r>
    </w:p>
    <w:p w14:paraId="6C9A640D" w14:textId="106D8762" w:rsidR="003B7CAC" w:rsidRDefault="00BB3E3E" w:rsidP="00DD3DF6">
      <w:pPr>
        <w:ind w:left="-993" w:right="-1077"/>
        <w:jc w:val="center"/>
        <w:rPr>
          <w:rStyle w:val="normaltextrun"/>
          <w:rFonts w:ascii="Arial" w:hAnsi="Arial" w:cs="Arial"/>
          <w:b/>
          <w:bCs/>
          <w:color w:val="201F1E"/>
          <w:u w:val="single"/>
        </w:rPr>
      </w:pPr>
      <w:r>
        <w:rPr>
          <w:noProof/>
        </w:rPr>
        <w:lastRenderedPageBreak/>
        <w:drawing>
          <wp:inline distT="0" distB="0" distL="0" distR="0" wp14:anchorId="05F0B2D4" wp14:editId="67E6C790">
            <wp:extent cx="9144000" cy="5261610"/>
            <wp:effectExtent l="0" t="0" r="0" b="0"/>
            <wp:docPr id="24" name="Imagen 24" descr="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Tabla&#10;&#10;Descripción generada automáticamente con confianza media"/>
                    <pic:cNvPicPr/>
                  </pic:nvPicPr>
                  <pic:blipFill>
                    <a:blip r:embed="rId11"/>
                    <a:stretch>
                      <a:fillRect/>
                    </a:stretch>
                  </pic:blipFill>
                  <pic:spPr>
                    <a:xfrm>
                      <a:off x="0" y="0"/>
                      <a:ext cx="9214843" cy="5302374"/>
                    </a:xfrm>
                    <a:prstGeom prst="rect">
                      <a:avLst/>
                    </a:prstGeom>
                  </pic:spPr>
                </pic:pic>
              </a:graphicData>
            </a:graphic>
          </wp:inline>
        </w:drawing>
      </w:r>
    </w:p>
    <w:p w14:paraId="54EF7DF6" w14:textId="5E236C02" w:rsidR="000E2737" w:rsidRDefault="00B14412" w:rsidP="00DD3DF6">
      <w:pPr>
        <w:ind w:left="-993" w:right="-1077"/>
        <w:jc w:val="center"/>
        <w:rPr>
          <w:rStyle w:val="normaltextrun"/>
          <w:rFonts w:ascii="Arial" w:hAnsi="Arial" w:cs="Arial"/>
          <w:b/>
          <w:bCs/>
          <w:color w:val="201F1E"/>
          <w:u w:val="single"/>
        </w:rPr>
      </w:pPr>
      <w:r>
        <w:rPr>
          <w:noProof/>
        </w:rPr>
        <w:lastRenderedPageBreak/>
        <w:drawing>
          <wp:inline distT="0" distB="0" distL="0" distR="0" wp14:anchorId="455C5FBF" wp14:editId="7F383AA8">
            <wp:extent cx="9269555" cy="1669311"/>
            <wp:effectExtent l="0" t="0" r="0" b="7620"/>
            <wp:docPr id="25" name="Imagen 25"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descr="Imagen que contiene Patrón de fondo&#10;&#10;Descripción generada automáticamente"/>
                    <pic:cNvPicPr/>
                  </pic:nvPicPr>
                  <pic:blipFill>
                    <a:blip r:embed="rId12"/>
                    <a:stretch>
                      <a:fillRect/>
                    </a:stretch>
                  </pic:blipFill>
                  <pic:spPr>
                    <a:xfrm>
                      <a:off x="0" y="0"/>
                      <a:ext cx="9879927" cy="1779230"/>
                    </a:xfrm>
                    <a:prstGeom prst="rect">
                      <a:avLst/>
                    </a:prstGeom>
                  </pic:spPr>
                </pic:pic>
              </a:graphicData>
            </a:graphic>
          </wp:inline>
        </w:drawing>
      </w:r>
    </w:p>
    <w:p w14:paraId="2C399A90" w14:textId="46CE21A0" w:rsidR="00F7704A" w:rsidRPr="005D0E9C" w:rsidRDefault="005D0E9C" w:rsidP="00214E52">
      <w:pPr>
        <w:ind w:left="-57"/>
        <w:rPr>
          <w:rStyle w:val="normaltextrun"/>
          <w:rFonts w:ascii="Arial" w:hAnsi="Arial" w:cs="Arial"/>
          <w:color w:val="201F1E"/>
          <w:sz w:val="28"/>
          <w:szCs w:val="28"/>
          <w:u w:val="single"/>
        </w:rPr>
      </w:pPr>
      <w:r>
        <w:rPr>
          <w:rStyle w:val="normaltextrun"/>
          <w:rFonts w:ascii="Arial" w:hAnsi="Arial" w:cs="Arial"/>
          <w:color w:val="201F1E"/>
          <w:sz w:val="28"/>
          <w:szCs w:val="28"/>
        </w:rPr>
        <w:t>L</w:t>
      </w:r>
      <w:r w:rsidR="00F7704A" w:rsidRPr="005D0E9C">
        <w:rPr>
          <w:rStyle w:val="normaltextrun"/>
          <w:rFonts w:ascii="Arial" w:hAnsi="Arial" w:cs="Arial"/>
          <w:color w:val="201F1E"/>
          <w:sz w:val="28"/>
          <w:szCs w:val="28"/>
        </w:rPr>
        <w:t>ink con las recomendaciones por resultados de política:</w:t>
      </w:r>
    </w:p>
    <w:p w14:paraId="41E08F22" w14:textId="37BE2336" w:rsidR="00027604" w:rsidRPr="002F0595" w:rsidRDefault="00000000" w:rsidP="00214E52">
      <w:pPr>
        <w:ind w:left="-113"/>
        <w:rPr>
          <w:rStyle w:val="normaltextrun"/>
          <w:rFonts w:ascii="Arial" w:hAnsi="Arial" w:cs="Arial"/>
          <w:b/>
          <w:bCs/>
          <w:color w:val="201F1E"/>
          <w:sz w:val="16"/>
          <w:szCs w:val="16"/>
          <w:u w:val="single"/>
        </w:rPr>
      </w:pPr>
      <w:hyperlink r:id="rId13" w:history="1">
        <w:r w:rsidR="00214E52" w:rsidRPr="002F0595">
          <w:rPr>
            <w:rStyle w:val="Hipervnculo"/>
            <w:rFonts w:ascii="Arial" w:hAnsi="Arial" w:cs="Arial"/>
            <w:b/>
            <w:bCs/>
            <w:sz w:val="16"/>
            <w:szCs w:val="16"/>
          </w:rPr>
          <w:t>https://app.powerbi.com/view?r=eyJrIjoiZTgwYTg4NGMtZGZhMy00YmE0LWI0ZWItN2FjYmUxMDQ1MWYyIiwidCI6IjU1MDNhYWMyLTdhMTUtNDZhZi1iNTIwLTJhNjc1YWQxZGYxNiIsImMiOjR9&amp;pageName=ReportSection396d1cd03a850a004c59</w:t>
        </w:r>
      </w:hyperlink>
      <w:r w:rsidR="002219C9" w:rsidRPr="002F0595">
        <w:rPr>
          <w:rStyle w:val="normaltextrun"/>
          <w:rFonts w:ascii="Arial" w:hAnsi="Arial" w:cs="Arial"/>
          <w:b/>
          <w:bCs/>
          <w:color w:val="201F1E"/>
          <w:sz w:val="16"/>
          <w:szCs w:val="16"/>
          <w:u w:val="single"/>
        </w:rPr>
        <w:t xml:space="preserve">   </w:t>
      </w:r>
    </w:p>
    <w:p w14:paraId="58B31D6C" w14:textId="35752DEB" w:rsidR="002219C9" w:rsidRDefault="00615835" w:rsidP="002F0595">
      <w:pPr>
        <w:ind w:left="-993" w:right="-1077"/>
        <w:jc w:val="center"/>
        <w:rPr>
          <w:rStyle w:val="normaltextrun"/>
          <w:rFonts w:ascii="Arial" w:hAnsi="Arial" w:cs="Arial"/>
          <w:b/>
          <w:bCs/>
          <w:color w:val="201F1E"/>
          <w:u w:val="single"/>
        </w:rPr>
      </w:pPr>
      <w:r>
        <w:rPr>
          <w:noProof/>
        </w:rPr>
        <w:drawing>
          <wp:inline distT="0" distB="0" distL="0" distR="0" wp14:anchorId="638B0E71" wp14:editId="6BE520B7">
            <wp:extent cx="9238771" cy="2041452"/>
            <wp:effectExtent l="0" t="0" r="635" b="0"/>
            <wp:docPr id="26" name="Imagen 26"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descr="Interfaz de usuario gráfica&#10;&#10;Descripción generada automáticamente"/>
                    <pic:cNvPicPr/>
                  </pic:nvPicPr>
                  <pic:blipFill>
                    <a:blip r:embed="rId14"/>
                    <a:stretch>
                      <a:fillRect/>
                    </a:stretch>
                  </pic:blipFill>
                  <pic:spPr>
                    <a:xfrm>
                      <a:off x="0" y="0"/>
                      <a:ext cx="9446326" cy="2087315"/>
                    </a:xfrm>
                    <a:prstGeom prst="rect">
                      <a:avLst/>
                    </a:prstGeom>
                  </pic:spPr>
                </pic:pic>
              </a:graphicData>
            </a:graphic>
          </wp:inline>
        </w:drawing>
      </w:r>
    </w:p>
    <w:p w14:paraId="6B6F729A" w14:textId="7FE64F86" w:rsidR="00615835" w:rsidRDefault="00B45608" w:rsidP="0008028E">
      <w:pPr>
        <w:ind w:left="-993" w:right="-1077"/>
        <w:jc w:val="center"/>
        <w:rPr>
          <w:rStyle w:val="normaltextrun"/>
          <w:rFonts w:ascii="Arial" w:hAnsi="Arial" w:cs="Arial"/>
          <w:b/>
          <w:bCs/>
          <w:color w:val="201F1E"/>
          <w:u w:val="single"/>
        </w:rPr>
      </w:pPr>
      <w:r>
        <w:rPr>
          <w:noProof/>
        </w:rPr>
        <w:lastRenderedPageBreak/>
        <w:drawing>
          <wp:inline distT="0" distB="0" distL="0" distR="0" wp14:anchorId="291E8F23" wp14:editId="47049099">
            <wp:extent cx="9107418" cy="2445488"/>
            <wp:effectExtent l="0" t="0" r="0" b="0"/>
            <wp:docPr id="27" name="Imagen 2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n 27" descr="Interfaz de usuario gráfica, Aplicación&#10;&#10;Descripción generada automáticamente"/>
                    <pic:cNvPicPr/>
                  </pic:nvPicPr>
                  <pic:blipFill>
                    <a:blip r:embed="rId15"/>
                    <a:stretch>
                      <a:fillRect/>
                    </a:stretch>
                  </pic:blipFill>
                  <pic:spPr>
                    <a:xfrm>
                      <a:off x="0" y="0"/>
                      <a:ext cx="9252306" cy="2484393"/>
                    </a:xfrm>
                    <a:prstGeom prst="rect">
                      <a:avLst/>
                    </a:prstGeom>
                  </pic:spPr>
                </pic:pic>
              </a:graphicData>
            </a:graphic>
          </wp:inline>
        </w:drawing>
      </w:r>
    </w:p>
    <w:p w14:paraId="4185BB12" w14:textId="3D6B0194" w:rsidR="00B45608" w:rsidRDefault="00A61F37" w:rsidP="0008028E">
      <w:pPr>
        <w:ind w:left="-993" w:right="-1077"/>
        <w:jc w:val="center"/>
        <w:rPr>
          <w:rStyle w:val="normaltextrun"/>
          <w:rFonts w:ascii="Arial" w:hAnsi="Arial" w:cs="Arial"/>
          <w:b/>
          <w:bCs/>
          <w:color w:val="201F1E"/>
          <w:u w:val="single"/>
        </w:rPr>
      </w:pPr>
      <w:r>
        <w:rPr>
          <w:noProof/>
        </w:rPr>
        <w:drawing>
          <wp:inline distT="0" distB="0" distL="0" distR="0" wp14:anchorId="30AE05CE" wp14:editId="4F889D79">
            <wp:extent cx="9328349" cy="1945759"/>
            <wp:effectExtent l="0" t="0" r="6350" b="0"/>
            <wp:docPr id="28" name="Imagen 28"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Interfaz de usuario gráfica&#10;&#10;Descripción generada automáticamente con confianza media"/>
                    <pic:cNvPicPr/>
                  </pic:nvPicPr>
                  <pic:blipFill>
                    <a:blip r:embed="rId16"/>
                    <a:stretch>
                      <a:fillRect/>
                    </a:stretch>
                  </pic:blipFill>
                  <pic:spPr>
                    <a:xfrm>
                      <a:off x="0" y="0"/>
                      <a:ext cx="9548248" cy="1991627"/>
                    </a:xfrm>
                    <a:prstGeom prst="rect">
                      <a:avLst/>
                    </a:prstGeom>
                  </pic:spPr>
                </pic:pic>
              </a:graphicData>
            </a:graphic>
          </wp:inline>
        </w:drawing>
      </w:r>
    </w:p>
    <w:p w14:paraId="4D2866B4" w14:textId="138D90D1" w:rsidR="00A61F37" w:rsidRDefault="00086BA5" w:rsidP="00BF4F8C">
      <w:pPr>
        <w:ind w:left="-993" w:right="-1077"/>
        <w:jc w:val="center"/>
        <w:rPr>
          <w:rStyle w:val="normaltextrun"/>
          <w:rFonts w:ascii="Arial" w:hAnsi="Arial" w:cs="Arial"/>
          <w:b/>
          <w:bCs/>
          <w:color w:val="201F1E"/>
          <w:u w:val="single"/>
        </w:rPr>
      </w:pPr>
      <w:r>
        <w:rPr>
          <w:noProof/>
        </w:rPr>
        <w:lastRenderedPageBreak/>
        <w:drawing>
          <wp:inline distT="0" distB="0" distL="0" distR="0" wp14:anchorId="1327C49B" wp14:editId="09B34074">
            <wp:extent cx="9277533" cy="2158409"/>
            <wp:effectExtent l="0" t="0" r="0" b="0"/>
            <wp:docPr id="29" name="Imagen 2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n 29" descr="Interfaz de usuario gráfica, Texto, Aplicación&#10;&#10;Descripción generada automáticamente"/>
                    <pic:cNvPicPr/>
                  </pic:nvPicPr>
                  <pic:blipFill>
                    <a:blip r:embed="rId17"/>
                    <a:stretch>
                      <a:fillRect/>
                    </a:stretch>
                  </pic:blipFill>
                  <pic:spPr>
                    <a:xfrm>
                      <a:off x="0" y="0"/>
                      <a:ext cx="9429293" cy="2193716"/>
                    </a:xfrm>
                    <a:prstGeom prst="rect">
                      <a:avLst/>
                    </a:prstGeom>
                  </pic:spPr>
                </pic:pic>
              </a:graphicData>
            </a:graphic>
          </wp:inline>
        </w:drawing>
      </w:r>
    </w:p>
    <w:p w14:paraId="38F9528E" w14:textId="2B996C16" w:rsidR="00086BA5" w:rsidRDefault="00AE557C" w:rsidP="00BF4F8C">
      <w:pPr>
        <w:ind w:left="-993" w:right="-1077"/>
        <w:jc w:val="center"/>
        <w:rPr>
          <w:rStyle w:val="normaltextrun"/>
          <w:rFonts w:ascii="Arial" w:hAnsi="Arial" w:cs="Arial"/>
          <w:b/>
          <w:bCs/>
          <w:color w:val="201F1E"/>
          <w:u w:val="single"/>
        </w:rPr>
      </w:pPr>
      <w:r>
        <w:rPr>
          <w:noProof/>
        </w:rPr>
        <w:drawing>
          <wp:inline distT="0" distB="0" distL="0" distR="0" wp14:anchorId="409E7F21" wp14:editId="715B082D">
            <wp:extent cx="9315240" cy="2243470"/>
            <wp:effectExtent l="0" t="0" r="635" b="4445"/>
            <wp:docPr id="30" name="Imagen 3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Interfaz de usuario gráfica, Aplicación&#10;&#10;Descripción generada automáticamente"/>
                    <pic:cNvPicPr/>
                  </pic:nvPicPr>
                  <pic:blipFill>
                    <a:blip r:embed="rId18"/>
                    <a:stretch>
                      <a:fillRect/>
                    </a:stretch>
                  </pic:blipFill>
                  <pic:spPr>
                    <a:xfrm>
                      <a:off x="0" y="0"/>
                      <a:ext cx="9495706" cy="2286933"/>
                    </a:xfrm>
                    <a:prstGeom prst="rect">
                      <a:avLst/>
                    </a:prstGeom>
                  </pic:spPr>
                </pic:pic>
              </a:graphicData>
            </a:graphic>
          </wp:inline>
        </w:drawing>
      </w:r>
    </w:p>
    <w:p w14:paraId="37D45B50" w14:textId="180F495F" w:rsidR="00AE557C" w:rsidRDefault="00F54A7A" w:rsidP="00490650">
      <w:pPr>
        <w:ind w:left="-993" w:right="-1077"/>
        <w:jc w:val="center"/>
        <w:rPr>
          <w:rStyle w:val="normaltextrun"/>
          <w:rFonts w:ascii="Arial" w:hAnsi="Arial" w:cs="Arial"/>
          <w:b/>
          <w:bCs/>
          <w:color w:val="201F1E"/>
          <w:u w:val="single"/>
        </w:rPr>
      </w:pPr>
      <w:r>
        <w:rPr>
          <w:noProof/>
        </w:rPr>
        <w:lastRenderedPageBreak/>
        <w:drawing>
          <wp:inline distT="0" distB="0" distL="0" distR="0" wp14:anchorId="1914E3E9" wp14:editId="4694B85B">
            <wp:extent cx="9329486" cy="2424223"/>
            <wp:effectExtent l="0" t="0" r="5080" b="0"/>
            <wp:docPr id="31" name="Imagen 3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nterfaz de usuario gráfica, Texto, Aplicación&#10;&#10;Descripción generada automáticamente"/>
                    <pic:cNvPicPr/>
                  </pic:nvPicPr>
                  <pic:blipFill>
                    <a:blip r:embed="rId19"/>
                    <a:stretch>
                      <a:fillRect/>
                    </a:stretch>
                  </pic:blipFill>
                  <pic:spPr>
                    <a:xfrm>
                      <a:off x="0" y="0"/>
                      <a:ext cx="9419740" cy="2447675"/>
                    </a:xfrm>
                    <a:prstGeom prst="rect">
                      <a:avLst/>
                    </a:prstGeom>
                  </pic:spPr>
                </pic:pic>
              </a:graphicData>
            </a:graphic>
          </wp:inline>
        </w:drawing>
      </w:r>
    </w:p>
    <w:p w14:paraId="1D7E8EC4" w14:textId="683CB7DA" w:rsidR="00F54A7A" w:rsidRDefault="00C6138D" w:rsidP="00490650">
      <w:pPr>
        <w:ind w:left="-993" w:right="-1077"/>
        <w:jc w:val="center"/>
        <w:rPr>
          <w:rStyle w:val="normaltextrun"/>
          <w:rFonts w:ascii="Arial" w:hAnsi="Arial" w:cs="Arial"/>
          <w:b/>
          <w:bCs/>
          <w:color w:val="201F1E"/>
          <w:u w:val="single"/>
        </w:rPr>
      </w:pPr>
      <w:r>
        <w:rPr>
          <w:noProof/>
        </w:rPr>
        <w:drawing>
          <wp:inline distT="0" distB="0" distL="0" distR="0" wp14:anchorId="6F8AE9F0" wp14:editId="45728A42">
            <wp:extent cx="9298146" cy="1967024"/>
            <wp:effectExtent l="0" t="0" r="0" b="0"/>
            <wp:docPr id="32" name="Imagen 3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descr="Interfaz de usuario gráfica, Aplicación&#10;&#10;Descripción generada automáticamente"/>
                    <pic:cNvPicPr/>
                  </pic:nvPicPr>
                  <pic:blipFill>
                    <a:blip r:embed="rId20"/>
                    <a:stretch>
                      <a:fillRect/>
                    </a:stretch>
                  </pic:blipFill>
                  <pic:spPr>
                    <a:xfrm>
                      <a:off x="0" y="0"/>
                      <a:ext cx="9412919" cy="1991304"/>
                    </a:xfrm>
                    <a:prstGeom prst="rect">
                      <a:avLst/>
                    </a:prstGeom>
                  </pic:spPr>
                </pic:pic>
              </a:graphicData>
            </a:graphic>
          </wp:inline>
        </w:drawing>
      </w:r>
    </w:p>
    <w:p w14:paraId="7C660D4B" w14:textId="307CC93D" w:rsidR="00C6138D" w:rsidRDefault="004373EA" w:rsidP="00294192">
      <w:pPr>
        <w:ind w:left="-993" w:right="-1077"/>
        <w:jc w:val="center"/>
        <w:rPr>
          <w:rStyle w:val="normaltextrun"/>
          <w:rFonts w:ascii="Arial" w:hAnsi="Arial" w:cs="Arial"/>
          <w:b/>
          <w:bCs/>
          <w:color w:val="201F1E"/>
          <w:u w:val="single"/>
        </w:rPr>
      </w:pPr>
      <w:r>
        <w:rPr>
          <w:noProof/>
        </w:rPr>
        <w:lastRenderedPageBreak/>
        <w:drawing>
          <wp:inline distT="0" distB="0" distL="0" distR="0" wp14:anchorId="4C1D6B37" wp14:editId="291CE440">
            <wp:extent cx="9322541" cy="2498651"/>
            <wp:effectExtent l="0" t="0" r="0" b="0"/>
            <wp:docPr id="33" name="Imagen 33"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n 33" descr="Interfaz de usuario gráfica, Aplicación&#10;&#10;Descripción generada automáticamente"/>
                    <pic:cNvPicPr/>
                  </pic:nvPicPr>
                  <pic:blipFill>
                    <a:blip r:embed="rId21"/>
                    <a:stretch>
                      <a:fillRect/>
                    </a:stretch>
                  </pic:blipFill>
                  <pic:spPr>
                    <a:xfrm>
                      <a:off x="0" y="0"/>
                      <a:ext cx="9476984" cy="2540045"/>
                    </a:xfrm>
                    <a:prstGeom prst="rect">
                      <a:avLst/>
                    </a:prstGeom>
                  </pic:spPr>
                </pic:pic>
              </a:graphicData>
            </a:graphic>
          </wp:inline>
        </w:drawing>
      </w:r>
    </w:p>
    <w:p w14:paraId="3E4107A5" w14:textId="54883FC2" w:rsidR="004373EA" w:rsidRDefault="00DE2AAE" w:rsidP="00294192">
      <w:pPr>
        <w:ind w:left="-993" w:right="-1077"/>
        <w:jc w:val="center"/>
        <w:rPr>
          <w:rStyle w:val="normaltextrun"/>
          <w:rFonts w:ascii="Arial" w:hAnsi="Arial" w:cs="Arial"/>
          <w:b/>
          <w:bCs/>
          <w:color w:val="201F1E"/>
          <w:u w:val="single"/>
        </w:rPr>
      </w:pPr>
      <w:r>
        <w:rPr>
          <w:noProof/>
        </w:rPr>
        <w:drawing>
          <wp:inline distT="0" distB="0" distL="0" distR="0" wp14:anchorId="5ACA6947" wp14:editId="7E211F20">
            <wp:extent cx="9232683" cy="1902460"/>
            <wp:effectExtent l="0" t="0" r="6985" b="2540"/>
            <wp:docPr id="34" name="Imagen 34"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n 34" descr="Interfaz de usuario gráfica, Aplicación&#10;&#10;Descripción generada automáticamente"/>
                    <pic:cNvPicPr/>
                  </pic:nvPicPr>
                  <pic:blipFill>
                    <a:blip r:embed="rId22"/>
                    <a:stretch>
                      <a:fillRect/>
                    </a:stretch>
                  </pic:blipFill>
                  <pic:spPr>
                    <a:xfrm>
                      <a:off x="0" y="0"/>
                      <a:ext cx="9367143" cy="1930166"/>
                    </a:xfrm>
                    <a:prstGeom prst="rect">
                      <a:avLst/>
                    </a:prstGeom>
                  </pic:spPr>
                </pic:pic>
              </a:graphicData>
            </a:graphic>
          </wp:inline>
        </w:drawing>
      </w:r>
    </w:p>
    <w:p w14:paraId="0A02C9ED" w14:textId="6690AFCD" w:rsidR="00DE2AAE" w:rsidRDefault="00F62E9B" w:rsidP="002B5BE5">
      <w:pPr>
        <w:ind w:left="-993" w:right="-1077"/>
        <w:jc w:val="center"/>
        <w:rPr>
          <w:rStyle w:val="normaltextrun"/>
          <w:rFonts w:ascii="Arial" w:hAnsi="Arial" w:cs="Arial"/>
          <w:b/>
          <w:bCs/>
          <w:color w:val="201F1E"/>
          <w:u w:val="single"/>
        </w:rPr>
      </w:pPr>
      <w:r>
        <w:rPr>
          <w:noProof/>
        </w:rPr>
        <w:lastRenderedPageBreak/>
        <w:drawing>
          <wp:inline distT="0" distB="0" distL="0" distR="0" wp14:anchorId="1F11C9D9" wp14:editId="264329E5">
            <wp:extent cx="9319074" cy="2232660"/>
            <wp:effectExtent l="0" t="0" r="0" b="0"/>
            <wp:docPr id="35" name="Imagen 35"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n 35" descr="Interfaz de usuario gráfica, Aplicación&#10;&#10;Descripción generada automáticamente"/>
                    <pic:cNvPicPr/>
                  </pic:nvPicPr>
                  <pic:blipFill>
                    <a:blip r:embed="rId23"/>
                    <a:stretch>
                      <a:fillRect/>
                    </a:stretch>
                  </pic:blipFill>
                  <pic:spPr>
                    <a:xfrm>
                      <a:off x="0" y="0"/>
                      <a:ext cx="9483073" cy="2271951"/>
                    </a:xfrm>
                    <a:prstGeom prst="rect">
                      <a:avLst/>
                    </a:prstGeom>
                  </pic:spPr>
                </pic:pic>
              </a:graphicData>
            </a:graphic>
          </wp:inline>
        </w:drawing>
      </w:r>
    </w:p>
    <w:p w14:paraId="57B53100" w14:textId="1D7A06EC" w:rsidR="00F62E9B" w:rsidRDefault="009C31DC" w:rsidP="002B5BE5">
      <w:pPr>
        <w:ind w:left="-993" w:right="-1077"/>
        <w:jc w:val="center"/>
        <w:rPr>
          <w:rStyle w:val="normaltextrun"/>
          <w:rFonts w:ascii="Arial" w:hAnsi="Arial" w:cs="Arial"/>
          <w:b/>
          <w:bCs/>
          <w:color w:val="201F1E"/>
          <w:u w:val="single"/>
        </w:rPr>
      </w:pPr>
      <w:r>
        <w:rPr>
          <w:noProof/>
        </w:rPr>
        <w:drawing>
          <wp:inline distT="0" distB="0" distL="0" distR="0" wp14:anchorId="62DFAF12" wp14:editId="6A5EE1E8">
            <wp:extent cx="9284970" cy="2169042"/>
            <wp:effectExtent l="0" t="0" r="0" b="3175"/>
            <wp:docPr id="36" name="Imagen 36"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n 36" descr="Interfaz de usuario gráfica, Aplicación&#10;&#10;Descripción generada automáticamente"/>
                    <pic:cNvPicPr/>
                  </pic:nvPicPr>
                  <pic:blipFill>
                    <a:blip r:embed="rId24"/>
                    <a:stretch>
                      <a:fillRect/>
                    </a:stretch>
                  </pic:blipFill>
                  <pic:spPr>
                    <a:xfrm>
                      <a:off x="0" y="0"/>
                      <a:ext cx="9380306" cy="2191313"/>
                    </a:xfrm>
                    <a:prstGeom prst="rect">
                      <a:avLst/>
                    </a:prstGeom>
                  </pic:spPr>
                </pic:pic>
              </a:graphicData>
            </a:graphic>
          </wp:inline>
        </w:drawing>
      </w:r>
    </w:p>
    <w:p w14:paraId="6D683D56" w14:textId="549C6E9D" w:rsidR="009C31DC" w:rsidRDefault="00BB68CE" w:rsidP="003E02CA">
      <w:pPr>
        <w:ind w:left="-993" w:right="-1077"/>
        <w:jc w:val="center"/>
        <w:rPr>
          <w:rStyle w:val="normaltextrun"/>
          <w:rFonts w:ascii="Arial" w:hAnsi="Arial" w:cs="Arial"/>
          <w:b/>
          <w:bCs/>
          <w:color w:val="201F1E"/>
          <w:u w:val="single"/>
        </w:rPr>
      </w:pPr>
      <w:r>
        <w:rPr>
          <w:noProof/>
        </w:rPr>
        <w:lastRenderedPageBreak/>
        <w:drawing>
          <wp:inline distT="0" distB="0" distL="0" distR="0" wp14:anchorId="28D30637" wp14:editId="1595DBEE">
            <wp:extent cx="9289728" cy="2052084"/>
            <wp:effectExtent l="0" t="0" r="6985" b="5715"/>
            <wp:docPr id="37" name="Imagen 37"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descr="Interfaz de usuario gráfica, Aplicación&#10;&#10;Descripción generada automáticamente"/>
                    <pic:cNvPicPr/>
                  </pic:nvPicPr>
                  <pic:blipFill>
                    <a:blip r:embed="rId25"/>
                    <a:stretch>
                      <a:fillRect/>
                    </a:stretch>
                  </pic:blipFill>
                  <pic:spPr>
                    <a:xfrm>
                      <a:off x="0" y="0"/>
                      <a:ext cx="9389060" cy="2074026"/>
                    </a:xfrm>
                    <a:prstGeom prst="rect">
                      <a:avLst/>
                    </a:prstGeom>
                  </pic:spPr>
                </pic:pic>
              </a:graphicData>
            </a:graphic>
          </wp:inline>
        </w:drawing>
      </w:r>
    </w:p>
    <w:p w14:paraId="104C6B68" w14:textId="306E8D43" w:rsidR="00BB68CE" w:rsidRDefault="00485A76" w:rsidP="003E02CA">
      <w:pPr>
        <w:ind w:left="-993" w:right="-1077"/>
        <w:jc w:val="center"/>
        <w:rPr>
          <w:rStyle w:val="normaltextrun"/>
          <w:rFonts w:ascii="Arial" w:hAnsi="Arial" w:cs="Arial"/>
          <w:b/>
          <w:bCs/>
          <w:color w:val="201F1E"/>
          <w:u w:val="single"/>
        </w:rPr>
      </w:pPr>
      <w:r>
        <w:rPr>
          <w:noProof/>
        </w:rPr>
        <w:drawing>
          <wp:inline distT="0" distB="0" distL="0" distR="0" wp14:anchorId="7326F811" wp14:editId="3288F958">
            <wp:extent cx="9311816" cy="2316657"/>
            <wp:effectExtent l="0" t="0" r="3810" b="7620"/>
            <wp:docPr id="38" name="Imagen 3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n 38" descr="Interfaz de usuario gráfica, Aplicación&#10;&#10;Descripción generada automáticamente"/>
                    <pic:cNvPicPr/>
                  </pic:nvPicPr>
                  <pic:blipFill>
                    <a:blip r:embed="rId26"/>
                    <a:stretch>
                      <a:fillRect/>
                    </a:stretch>
                  </pic:blipFill>
                  <pic:spPr>
                    <a:xfrm>
                      <a:off x="0" y="0"/>
                      <a:ext cx="9416130" cy="2342609"/>
                    </a:xfrm>
                    <a:prstGeom prst="rect">
                      <a:avLst/>
                    </a:prstGeom>
                  </pic:spPr>
                </pic:pic>
              </a:graphicData>
            </a:graphic>
          </wp:inline>
        </w:drawing>
      </w:r>
    </w:p>
    <w:p w14:paraId="1C2E0A4D" w14:textId="066B031B" w:rsidR="00485A76" w:rsidRDefault="0014249B" w:rsidP="00161728">
      <w:pPr>
        <w:ind w:left="-993" w:right="-1077"/>
        <w:jc w:val="center"/>
        <w:rPr>
          <w:rStyle w:val="normaltextrun"/>
          <w:rFonts w:ascii="Arial" w:hAnsi="Arial" w:cs="Arial"/>
          <w:b/>
          <w:bCs/>
          <w:color w:val="201F1E"/>
          <w:u w:val="single"/>
        </w:rPr>
      </w:pPr>
      <w:r>
        <w:rPr>
          <w:noProof/>
        </w:rPr>
        <w:lastRenderedPageBreak/>
        <w:drawing>
          <wp:inline distT="0" distB="0" distL="0" distR="0" wp14:anchorId="19505251" wp14:editId="14452784">
            <wp:extent cx="9235229" cy="2286000"/>
            <wp:effectExtent l="0" t="0" r="4445" b="0"/>
            <wp:docPr id="39" name="Imagen 39"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n 39" descr="Interfaz de usuario gráfica, Texto, Aplicación&#10;&#10;Descripción generada automáticamente"/>
                    <pic:cNvPicPr/>
                  </pic:nvPicPr>
                  <pic:blipFill>
                    <a:blip r:embed="rId27"/>
                    <a:stretch>
                      <a:fillRect/>
                    </a:stretch>
                  </pic:blipFill>
                  <pic:spPr>
                    <a:xfrm>
                      <a:off x="0" y="0"/>
                      <a:ext cx="9325192" cy="2308269"/>
                    </a:xfrm>
                    <a:prstGeom prst="rect">
                      <a:avLst/>
                    </a:prstGeom>
                  </pic:spPr>
                </pic:pic>
              </a:graphicData>
            </a:graphic>
          </wp:inline>
        </w:drawing>
      </w:r>
    </w:p>
    <w:p w14:paraId="5262D981" w14:textId="4D11B3CC" w:rsidR="0014249B" w:rsidRDefault="0014249B" w:rsidP="00161728">
      <w:pPr>
        <w:ind w:left="-993" w:right="-1077"/>
        <w:jc w:val="center"/>
        <w:rPr>
          <w:rStyle w:val="normaltextrun"/>
          <w:rFonts w:ascii="Arial" w:hAnsi="Arial" w:cs="Arial"/>
          <w:b/>
          <w:bCs/>
          <w:color w:val="201F1E"/>
          <w:u w:val="single"/>
        </w:rPr>
      </w:pPr>
      <w:r>
        <w:rPr>
          <w:noProof/>
        </w:rPr>
        <w:drawing>
          <wp:inline distT="0" distB="0" distL="0" distR="0" wp14:anchorId="788C6D0A" wp14:editId="47C74E40">
            <wp:extent cx="9297192" cy="2115879"/>
            <wp:effectExtent l="0" t="0" r="0" b="0"/>
            <wp:docPr id="40" name="Imagen 40"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n 40" descr="Interfaz de usuario gráfica, Aplicación&#10;&#10;Descripción generada automáticamente"/>
                    <pic:cNvPicPr/>
                  </pic:nvPicPr>
                  <pic:blipFill>
                    <a:blip r:embed="rId28"/>
                    <a:stretch>
                      <a:fillRect/>
                    </a:stretch>
                  </pic:blipFill>
                  <pic:spPr>
                    <a:xfrm>
                      <a:off x="0" y="0"/>
                      <a:ext cx="9361803" cy="2130583"/>
                    </a:xfrm>
                    <a:prstGeom prst="rect">
                      <a:avLst/>
                    </a:prstGeom>
                  </pic:spPr>
                </pic:pic>
              </a:graphicData>
            </a:graphic>
          </wp:inline>
        </w:drawing>
      </w:r>
    </w:p>
    <w:p w14:paraId="3B2B689C" w14:textId="33E1465A" w:rsidR="0014249B" w:rsidRDefault="00895388" w:rsidP="00A76CE3">
      <w:pPr>
        <w:ind w:left="-993" w:right="-1077"/>
        <w:jc w:val="center"/>
        <w:rPr>
          <w:rStyle w:val="normaltextrun"/>
          <w:rFonts w:ascii="Arial" w:hAnsi="Arial" w:cs="Arial"/>
          <w:b/>
          <w:bCs/>
          <w:color w:val="201F1E"/>
          <w:u w:val="single"/>
        </w:rPr>
      </w:pPr>
      <w:r>
        <w:rPr>
          <w:noProof/>
        </w:rPr>
        <w:lastRenderedPageBreak/>
        <w:drawing>
          <wp:inline distT="0" distB="0" distL="0" distR="0" wp14:anchorId="5EFD0710" wp14:editId="1EF6CECA">
            <wp:extent cx="9289824" cy="2126511"/>
            <wp:effectExtent l="0" t="0" r="6985" b="7620"/>
            <wp:docPr id="41" name="Imagen 4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n 41" descr="Interfaz de usuario gráfica, Aplicación&#10;&#10;Descripción generada automáticamente"/>
                    <pic:cNvPicPr/>
                  </pic:nvPicPr>
                  <pic:blipFill>
                    <a:blip r:embed="rId29"/>
                    <a:stretch>
                      <a:fillRect/>
                    </a:stretch>
                  </pic:blipFill>
                  <pic:spPr>
                    <a:xfrm>
                      <a:off x="0" y="0"/>
                      <a:ext cx="9370134" cy="2144895"/>
                    </a:xfrm>
                    <a:prstGeom prst="rect">
                      <a:avLst/>
                    </a:prstGeom>
                  </pic:spPr>
                </pic:pic>
              </a:graphicData>
            </a:graphic>
          </wp:inline>
        </w:drawing>
      </w:r>
    </w:p>
    <w:p w14:paraId="6454BBEA" w14:textId="5A118B01" w:rsidR="00895388" w:rsidRDefault="00636743" w:rsidP="00A76CE3">
      <w:pPr>
        <w:ind w:left="-993" w:right="-1077"/>
        <w:jc w:val="center"/>
        <w:rPr>
          <w:rStyle w:val="normaltextrun"/>
          <w:rFonts w:ascii="Arial" w:hAnsi="Arial" w:cs="Arial"/>
          <w:b/>
          <w:bCs/>
          <w:color w:val="201F1E"/>
          <w:u w:val="single"/>
        </w:rPr>
      </w:pPr>
      <w:r>
        <w:rPr>
          <w:noProof/>
        </w:rPr>
        <w:drawing>
          <wp:inline distT="0" distB="0" distL="0" distR="0" wp14:anchorId="362912B9" wp14:editId="3D1C0B47">
            <wp:extent cx="9250045" cy="2221230"/>
            <wp:effectExtent l="0" t="0" r="8255" b="7620"/>
            <wp:docPr id="42" name="Imagen 42"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n 42" descr="Interfaz de usuario gráfica, Aplicación&#10;&#10;Descripción generada automáticamente"/>
                    <pic:cNvPicPr/>
                  </pic:nvPicPr>
                  <pic:blipFill>
                    <a:blip r:embed="rId30"/>
                    <a:stretch>
                      <a:fillRect/>
                    </a:stretch>
                  </pic:blipFill>
                  <pic:spPr>
                    <a:xfrm>
                      <a:off x="0" y="0"/>
                      <a:ext cx="9350848" cy="2245436"/>
                    </a:xfrm>
                    <a:prstGeom prst="rect">
                      <a:avLst/>
                    </a:prstGeom>
                  </pic:spPr>
                </pic:pic>
              </a:graphicData>
            </a:graphic>
          </wp:inline>
        </w:drawing>
      </w:r>
    </w:p>
    <w:p w14:paraId="6E0E989A" w14:textId="4606E1FF" w:rsidR="00636743" w:rsidRDefault="00290186" w:rsidP="00E1526F">
      <w:pPr>
        <w:ind w:left="-993" w:right="-1077"/>
        <w:jc w:val="center"/>
        <w:rPr>
          <w:rStyle w:val="normaltextrun"/>
          <w:rFonts w:ascii="Arial" w:hAnsi="Arial" w:cs="Arial"/>
          <w:b/>
          <w:bCs/>
          <w:color w:val="201F1E"/>
          <w:u w:val="single"/>
        </w:rPr>
      </w:pPr>
      <w:r>
        <w:rPr>
          <w:noProof/>
        </w:rPr>
        <w:lastRenderedPageBreak/>
        <w:drawing>
          <wp:inline distT="0" distB="0" distL="0" distR="0" wp14:anchorId="08EE946E" wp14:editId="04AB0185">
            <wp:extent cx="9260958" cy="2190115"/>
            <wp:effectExtent l="0" t="0" r="0" b="635"/>
            <wp:docPr id="43" name="Imagen 43"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n 43" descr="Interfaz de usuario gráfica, Texto, Aplicación&#10;&#10;Descripción generada automáticamente"/>
                    <pic:cNvPicPr/>
                  </pic:nvPicPr>
                  <pic:blipFill>
                    <a:blip r:embed="rId31"/>
                    <a:stretch>
                      <a:fillRect/>
                    </a:stretch>
                  </pic:blipFill>
                  <pic:spPr>
                    <a:xfrm>
                      <a:off x="0" y="0"/>
                      <a:ext cx="9381666" cy="2218661"/>
                    </a:xfrm>
                    <a:prstGeom prst="rect">
                      <a:avLst/>
                    </a:prstGeom>
                  </pic:spPr>
                </pic:pic>
              </a:graphicData>
            </a:graphic>
          </wp:inline>
        </w:drawing>
      </w:r>
    </w:p>
    <w:p w14:paraId="1118DD10" w14:textId="01E57819" w:rsidR="005609E8" w:rsidRDefault="005609E8" w:rsidP="00E314F5">
      <w:pPr>
        <w:ind w:left="-993"/>
        <w:jc w:val="center"/>
        <w:rPr>
          <w:rStyle w:val="normaltextrun"/>
          <w:rFonts w:ascii="Arial" w:hAnsi="Arial" w:cs="Arial"/>
          <w:b/>
          <w:bCs/>
          <w:color w:val="201F1E"/>
          <w:u w:val="single"/>
        </w:rPr>
      </w:pPr>
    </w:p>
    <w:p w14:paraId="5B3CFCEB" w14:textId="351F655E" w:rsidR="005609E8" w:rsidRDefault="005609E8" w:rsidP="00396EA0">
      <w:pPr>
        <w:ind w:left="-993" w:right="-1077"/>
        <w:jc w:val="center"/>
        <w:rPr>
          <w:rStyle w:val="normaltextrun"/>
          <w:rFonts w:ascii="Arial" w:hAnsi="Arial" w:cs="Arial"/>
          <w:b/>
          <w:bCs/>
          <w:color w:val="201F1E"/>
          <w:u w:val="single"/>
        </w:rPr>
      </w:pPr>
      <w:r>
        <w:rPr>
          <w:noProof/>
        </w:rPr>
        <w:drawing>
          <wp:inline distT="0" distB="0" distL="0" distR="0" wp14:anchorId="1080A94F" wp14:editId="265C0BF6">
            <wp:extent cx="9260959" cy="1903095"/>
            <wp:effectExtent l="0" t="0" r="0" b="1905"/>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386598" cy="1928913"/>
                    </a:xfrm>
                    <a:prstGeom prst="rect">
                      <a:avLst/>
                    </a:prstGeom>
                  </pic:spPr>
                </pic:pic>
              </a:graphicData>
            </a:graphic>
          </wp:inline>
        </w:drawing>
      </w:r>
    </w:p>
    <w:p w14:paraId="54AA18F5" w14:textId="77777777" w:rsidR="008672DD" w:rsidRDefault="008672DD" w:rsidP="005B17DA">
      <w:pPr>
        <w:jc w:val="center"/>
        <w:rPr>
          <w:rFonts w:ascii="Arial" w:hAnsi="Arial" w:cs="Arial"/>
          <w:b/>
          <w:sz w:val="28"/>
          <w:szCs w:val="28"/>
          <w:lang w:val="es-MX"/>
        </w:rPr>
      </w:pPr>
    </w:p>
    <w:p w14:paraId="4FDE5518" w14:textId="77777777" w:rsidR="008672DD" w:rsidRDefault="008672DD" w:rsidP="005B17DA">
      <w:pPr>
        <w:jc w:val="center"/>
        <w:rPr>
          <w:rFonts w:ascii="Arial" w:hAnsi="Arial" w:cs="Arial"/>
          <w:b/>
          <w:sz w:val="28"/>
          <w:szCs w:val="28"/>
          <w:lang w:val="es-MX"/>
        </w:rPr>
      </w:pPr>
    </w:p>
    <w:p w14:paraId="25A44EC5" w14:textId="77777777" w:rsidR="008672DD" w:rsidRDefault="008672DD" w:rsidP="005B17DA">
      <w:pPr>
        <w:jc w:val="center"/>
        <w:rPr>
          <w:rFonts w:ascii="Arial" w:hAnsi="Arial" w:cs="Arial"/>
          <w:b/>
          <w:sz w:val="28"/>
          <w:szCs w:val="28"/>
          <w:lang w:val="es-MX"/>
        </w:rPr>
      </w:pPr>
    </w:p>
    <w:p w14:paraId="7584DD48" w14:textId="169C9542" w:rsidR="008672DD" w:rsidRDefault="008672DD" w:rsidP="005B17DA">
      <w:pPr>
        <w:jc w:val="center"/>
        <w:rPr>
          <w:rFonts w:ascii="Arial" w:hAnsi="Arial" w:cs="Arial"/>
          <w:b/>
          <w:sz w:val="28"/>
          <w:szCs w:val="28"/>
          <w:lang w:val="es-MX"/>
        </w:rPr>
      </w:pPr>
    </w:p>
    <w:p w14:paraId="1016B2B0" w14:textId="77777777" w:rsidR="00083B75" w:rsidRDefault="00083B75" w:rsidP="005B17DA">
      <w:pPr>
        <w:jc w:val="center"/>
        <w:rPr>
          <w:rFonts w:ascii="Arial" w:hAnsi="Arial" w:cs="Arial"/>
          <w:b/>
          <w:sz w:val="28"/>
          <w:szCs w:val="28"/>
          <w:lang w:val="es-MX"/>
        </w:rPr>
      </w:pPr>
    </w:p>
    <w:p w14:paraId="3AD39B22" w14:textId="77777777" w:rsidR="008672DD" w:rsidRDefault="008672DD" w:rsidP="005B17DA">
      <w:pPr>
        <w:jc w:val="center"/>
        <w:rPr>
          <w:rFonts w:ascii="Arial" w:hAnsi="Arial" w:cs="Arial"/>
          <w:b/>
          <w:sz w:val="28"/>
          <w:szCs w:val="28"/>
          <w:lang w:val="es-MX"/>
        </w:rPr>
      </w:pPr>
    </w:p>
    <w:p w14:paraId="25E58B55" w14:textId="77777777" w:rsidR="008672DD" w:rsidRDefault="008672DD" w:rsidP="005B17DA">
      <w:pPr>
        <w:jc w:val="center"/>
        <w:rPr>
          <w:rFonts w:ascii="Arial" w:hAnsi="Arial" w:cs="Arial"/>
          <w:b/>
          <w:sz w:val="28"/>
          <w:szCs w:val="28"/>
          <w:lang w:val="es-MX"/>
        </w:rPr>
      </w:pPr>
    </w:p>
    <w:p w14:paraId="2B5B9AFC" w14:textId="28D84873" w:rsidR="00B36A2A" w:rsidRPr="008672DD" w:rsidRDefault="005B17DA" w:rsidP="005B17DA">
      <w:pPr>
        <w:jc w:val="center"/>
        <w:rPr>
          <w:rFonts w:ascii="Arial" w:hAnsi="Arial" w:cs="Arial"/>
          <w:b/>
          <w:sz w:val="28"/>
          <w:szCs w:val="28"/>
          <w:lang w:val="es-MX"/>
        </w:rPr>
      </w:pPr>
      <w:r w:rsidRPr="008672DD">
        <w:rPr>
          <w:rFonts w:ascii="Arial" w:hAnsi="Arial" w:cs="Arial"/>
          <w:b/>
          <w:sz w:val="28"/>
          <w:szCs w:val="28"/>
          <w:lang w:val="es-MX"/>
        </w:rPr>
        <w:t xml:space="preserve">EJECUCIÓN FÍSICA DEL PLAN DE DESARROLLO – EDUCACIÓN Y </w:t>
      </w:r>
      <w:proofErr w:type="gramStart"/>
      <w:r w:rsidRPr="008672DD">
        <w:rPr>
          <w:rFonts w:ascii="Arial" w:hAnsi="Arial" w:cs="Arial"/>
          <w:b/>
          <w:sz w:val="28"/>
          <w:szCs w:val="28"/>
          <w:lang w:val="es-MX"/>
        </w:rPr>
        <w:t>CULTURA</w:t>
      </w:r>
      <w:r w:rsidR="0055743D">
        <w:rPr>
          <w:rFonts w:ascii="Arial" w:hAnsi="Arial" w:cs="Arial"/>
          <w:b/>
          <w:sz w:val="28"/>
          <w:szCs w:val="28"/>
          <w:lang w:val="es-MX"/>
        </w:rPr>
        <w:t xml:space="preserve">  -</w:t>
      </w:r>
      <w:proofErr w:type="gramEnd"/>
      <w:r w:rsidR="0055743D">
        <w:rPr>
          <w:rFonts w:ascii="Arial" w:hAnsi="Arial" w:cs="Arial"/>
          <w:b/>
          <w:sz w:val="28"/>
          <w:szCs w:val="28"/>
          <w:lang w:val="es-MX"/>
        </w:rPr>
        <w:t xml:space="preserve">  2021</w:t>
      </w:r>
    </w:p>
    <w:p w14:paraId="182D1570" w14:textId="431B9927" w:rsidR="005B17DA" w:rsidRPr="008672DD" w:rsidRDefault="00000000" w:rsidP="005B17DA">
      <w:pPr>
        <w:jc w:val="center"/>
        <w:rPr>
          <w:rStyle w:val="Hipervnculo"/>
          <w:rFonts w:ascii="Arial" w:hAnsi="Arial" w:cs="Arial"/>
          <w:b/>
          <w:sz w:val="28"/>
          <w:szCs w:val="28"/>
          <w:lang w:val="es-MX"/>
        </w:rPr>
      </w:pPr>
      <w:hyperlink r:id="rId33" w:history="1">
        <w:r w:rsidR="005B17DA" w:rsidRPr="008672DD">
          <w:rPr>
            <w:rStyle w:val="Hipervnculo"/>
            <w:rFonts w:ascii="Arial" w:hAnsi="Arial" w:cs="Arial"/>
            <w:b/>
            <w:sz w:val="28"/>
            <w:szCs w:val="28"/>
            <w:lang w:val="es-MX"/>
          </w:rPr>
          <w:t>http://www.ejecutortolima.gov.co/listaejecutor.php</w:t>
        </w:r>
      </w:hyperlink>
    </w:p>
    <w:p w14:paraId="14CF5865" w14:textId="3FF193EB" w:rsidR="004E7D72" w:rsidRDefault="004E7D72" w:rsidP="00583D64">
      <w:pPr>
        <w:ind w:left="-1757" w:right="-1757"/>
        <w:jc w:val="center"/>
        <w:rPr>
          <w:rStyle w:val="Hipervnculo"/>
          <w:rFonts w:ascii="Arial" w:hAnsi="Arial" w:cs="Arial"/>
          <w:b/>
          <w:sz w:val="24"/>
          <w:lang w:val="es-MX"/>
        </w:rPr>
      </w:pPr>
      <w:r>
        <w:rPr>
          <w:noProof/>
        </w:rPr>
        <w:lastRenderedPageBreak/>
        <w:drawing>
          <wp:inline distT="0" distB="0" distL="0" distR="0" wp14:anchorId="0ED6A702" wp14:editId="235950D1">
            <wp:extent cx="9494018" cy="5390707"/>
            <wp:effectExtent l="0" t="0" r="0" b="635"/>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9802500" cy="5565863"/>
                    </a:xfrm>
                    <a:prstGeom prst="rect">
                      <a:avLst/>
                    </a:prstGeom>
                  </pic:spPr>
                </pic:pic>
              </a:graphicData>
            </a:graphic>
          </wp:inline>
        </w:drawing>
      </w:r>
    </w:p>
    <w:p w14:paraId="33FA28E5" w14:textId="77777777" w:rsidR="00B527E0" w:rsidRDefault="00AE5F91" w:rsidP="009462E0">
      <w:pPr>
        <w:jc w:val="both"/>
        <w:rPr>
          <w:rFonts w:eastAsia="Arial"/>
          <w:sz w:val="28"/>
          <w:szCs w:val="28"/>
        </w:rPr>
        <w:sectPr w:rsidR="00B527E0" w:rsidSect="00B527E0">
          <w:headerReference w:type="default" r:id="rId35"/>
          <w:pgSz w:w="15840" w:h="12240" w:orient="landscape"/>
          <w:pgMar w:top="1701" w:right="1418" w:bottom="1701" w:left="1418" w:header="709" w:footer="709" w:gutter="0"/>
          <w:cols w:space="708"/>
          <w:docGrid w:linePitch="360"/>
        </w:sectPr>
      </w:pPr>
      <w:r>
        <w:rPr>
          <w:noProof/>
        </w:rPr>
        <w:lastRenderedPageBreak/>
        <w:drawing>
          <wp:inline distT="0" distB="0" distL="0" distR="0" wp14:anchorId="2E84EED2" wp14:editId="7548BCDA">
            <wp:extent cx="8878186" cy="537845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9014933" cy="5461292"/>
                    </a:xfrm>
                    <a:prstGeom prst="rect">
                      <a:avLst/>
                    </a:prstGeom>
                  </pic:spPr>
                </pic:pic>
              </a:graphicData>
            </a:graphic>
          </wp:inline>
        </w:drawing>
      </w:r>
    </w:p>
    <w:p w14:paraId="4E1C9FE3" w14:textId="77777777" w:rsidR="00B527E0" w:rsidRDefault="001425EA" w:rsidP="00BE4185">
      <w:pPr>
        <w:ind w:left="-964" w:right="-1077"/>
        <w:jc w:val="both"/>
        <w:rPr>
          <w:rFonts w:eastAsia="Arial"/>
          <w:sz w:val="28"/>
          <w:szCs w:val="28"/>
        </w:rPr>
        <w:sectPr w:rsidR="00B527E0" w:rsidSect="00B527E0">
          <w:pgSz w:w="15840" w:h="12240" w:orient="landscape"/>
          <w:pgMar w:top="1701" w:right="1418" w:bottom="1701" w:left="1418" w:header="709" w:footer="709" w:gutter="0"/>
          <w:cols w:space="708"/>
          <w:docGrid w:linePitch="360"/>
        </w:sectPr>
      </w:pPr>
      <w:r>
        <w:rPr>
          <w:noProof/>
        </w:rPr>
        <w:lastRenderedPageBreak/>
        <w:drawing>
          <wp:inline distT="0" distB="0" distL="0" distR="0" wp14:anchorId="44CCACF4" wp14:editId="2E5FBF1B">
            <wp:extent cx="9491345" cy="4986670"/>
            <wp:effectExtent l="0" t="0" r="0" b="4445"/>
            <wp:docPr id="48" name="Imagen 48"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n 48" descr="Interfaz de usuario gráfica, Aplicación&#10;&#10;Descripción generada automáticamente"/>
                    <pic:cNvPicPr/>
                  </pic:nvPicPr>
                  <pic:blipFill>
                    <a:blip r:embed="rId37"/>
                    <a:stretch>
                      <a:fillRect/>
                    </a:stretch>
                  </pic:blipFill>
                  <pic:spPr>
                    <a:xfrm>
                      <a:off x="0" y="0"/>
                      <a:ext cx="9713220" cy="5103241"/>
                    </a:xfrm>
                    <a:prstGeom prst="rect">
                      <a:avLst/>
                    </a:prstGeom>
                  </pic:spPr>
                </pic:pic>
              </a:graphicData>
            </a:graphic>
          </wp:inline>
        </w:drawing>
      </w:r>
    </w:p>
    <w:p w14:paraId="5F3B6028" w14:textId="77777777" w:rsidR="00FE3B33" w:rsidRDefault="00C21384" w:rsidP="0032039F">
      <w:pPr>
        <w:ind w:left="-567" w:right="-1077"/>
        <w:jc w:val="both"/>
        <w:rPr>
          <w:rFonts w:eastAsia="Arial"/>
          <w:sz w:val="28"/>
          <w:szCs w:val="28"/>
        </w:rPr>
        <w:sectPr w:rsidR="00FE3B33" w:rsidSect="00FE3B33">
          <w:pgSz w:w="15840" w:h="12240" w:orient="landscape"/>
          <w:pgMar w:top="1701" w:right="1134" w:bottom="1701" w:left="1134" w:header="709" w:footer="709" w:gutter="0"/>
          <w:cols w:space="708"/>
          <w:docGrid w:linePitch="360"/>
        </w:sectPr>
      </w:pPr>
      <w:r>
        <w:rPr>
          <w:noProof/>
        </w:rPr>
        <w:lastRenderedPageBreak/>
        <w:drawing>
          <wp:inline distT="0" distB="0" distL="0" distR="0" wp14:anchorId="255012C0" wp14:editId="4E95ED27">
            <wp:extent cx="9399181" cy="5337175"/>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9547267" cy="5421263"/>
                    </a:xfrm>
                    <a:prstGeom prst="rect">
                      <a:avLst/>
                    </a:prstGeom>
                  </pic:spPr>
                </pic:pic>
              </a:graphicData>
            </a:graphic>
          </wp:inline>
        </w:drawing>
      </w:r>
    </w:p>
    <w:p w14:paraId="76A9EE33" w14:textId="77777777" w:rsidR="00BD39B0" w:rsidRPr="0065224D" w:rsidRDefault="0097172D" w:rsidP="0065224D">
      <w:pPr>
        <w:jc w:val="both"/>
        <w:rPr>
          <w:rFonts w:ascii="Arial" w:eastAsia="Arial" w:hAnsi="Arial" w:cs="Arial"/>
          <w:sz w:val="28"/>
          <w:szCs w:val="28"/>
          <w:lang w:val="es-MX"/>
        </w:rPr>
      </w:pPr>
      <w:r w:rsidRPr="0065224D">
        <w:rPr>
          <w:rFonts w:ascii="Arial" w:eastAsia="Arial" w:hAnsi="Arial" w:cs="Arial"/>
          <w:sz w:val="28"/>
          <w:szCs w:val="28"/>
          <w:lang w:val="es-MX"/>
        </w:rPr>
        <w:lastRenderedPageBreak/>
        <w:t>La ejecución física en el año 2021 para el Pilar Equidad en que está incluido el programa “En el Tolima, la educación y la cultura, Nos Une”, obtuvo un avance del 94.26%. En este avance del Pilar, la Secretaría de Educación y Cultura participó con un 92.12% de acuerdo a los cumplimientos en las ejecuciones de las metas de producto que se muestran en el Plan Indicativo del Ejecutor, con los siguientes registros de porcentajes de ejecuciones:</w:t>
      </w:r>
    </w:p>
    <w:p w14:paraId="4F3BEA14" w14:textId="231CFDDD" w:rsidR="003C3B4F" w:rsidRDefault="003C3B4F" w:rsidP="00D064C2">
      <w:pPr>
        <w:spacing w:before="100" w:beforeAutospacing="1" w:after="0"/>
        <w:ind w:left="-680" w:right="-510"/>
        <w:jc w:val="both"/>
        <w:rPr>
          <w:bCs/>
          <w:sz w:val="14"/>
          <w:szCs w:val="14"/>
        </w:rPr>
      </w:pPr>
      <w:r>
        <w:rPr>
          <w:noProof/>
        </w:rPr>
        <w:lastRenderedPageBreak/>
        <w:drawing>
          <wp:inline distT="0" distB="0" distL="0" distR="0" wp14:anchorId="0EFC7712" wp14:editId="7AB816AB">
            <wp:extent cx="9224645" cy="4104168"/>
            <wp:effectExtent l="0" t="0" r="0" b="0"/>
            <wp:docPr id="51" name="Imagen 51" descr="Interfaz de usuario gráfica, Aplicación&#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1" descr="Interfaz de usuario gráfica, Aplicación&#10;&#10;Descripción generada automáticamente con confianza media"/>
                    <pic:cNvPicPr/>
                  </pic:nvPicPr>
                  <pic:blipFill>
                    <a:blip r:embed="rId39"/>
                    <a:stretch>
                      <a:fillRect/>
                    </a:stretch>
                  </pic:blipFill>
                  <pic:spPr>
                    <a:xfrm>
                      <a:off x="0" y="0"/>
                      <a:ext cx="9238410" cy="4110292"/>
                    </a:xfrm>
                    <a:prstGeom prst="rect">
                      <a:avLst/>
                    </a:prstGeom>
                  </pic:spPr>
                </pic:pic>
              </a:graphicData>
            </a:graphic>
          </wp:inline>
        </w:drawing>
      </w:r>
      <w:r w:rsidRPr="00BE29E5">
        <w:rPr>
          <w:bCs/>
          <w:sz w:val="14"/>
          <w:szCs w:val="14"/>
        </w:rPr>
        <w:t xml:space="preserve"> </w:t>
      </w:r>
      <w:r w:rsidRPr="000A24FB">
        <w:rPr>
          <w:bCs/>
          <w:sz w:val="14"/>
          <w:szCs w:val="14"/>
        </w:rPr>
        <w:t xml:space="preserve">Fuente: </w:t>
      </w:r>
      <w:r>
        <w:rPr>
          <w:bCs/>
          <w:sz w:val="14"/>
          <w:szCs w:val="14"/>
        </w:rPr>
        <w:t xml:space="preserve">Aplicativo </w:t>
      </w:r>
      <w:r w:rsidRPr="000A24FB">
        <w:rPr>
          <w:bCs/>
          <w:sz w:val="14"/>
          <w:szCs w:val="14"/>
        </w:rPr>
        <w:t>Ejecutor-P.I.</w:t>
      </w:r>
    </w:p>
    <w:p w14:paraId="2A43C960" w14:textId="77777777" w:rsidR="00D064C2" w:rsidRDefault="00D064C2" w:rsidP="00D064C2">
      <w:pPr>
        <w:spacing w:before="100" w:beforeAutospacing="1" w:after="0"/>
        <w:ind w:left="-680" w:right="-510"/>
        <w:jc w:val="both"/>
        <w:rPr>
          <w:bCs/>
          <w:sz w:val="14"/>
          <w:szCs w:val="14"/>
        </w:rPr>
      </w:pPr>
    </w:p>
    <w:p w14:paraId="5A978612" w14:textId="01FF3882" w:rsidR="00D064C2" w:rsidRDefault="00D064C2" w:rsidP="00D064C2">
      <w:pPr>
        <w:spacing w:before="100" w:beforeAutospacing="1" w:after="0"/>
        <w:ind w:left="-680" w:right="-510"/>
        <w:jc w:val="both"/>
        <w:rPr>
          <w:bCs/>
          <w:sz w:val="14"/>
          <w:szCs w:val="14"/>
        </w:rPr>
      </w:pPr>
    </w:p>
    <w:p w14:paraId="37279025" w14:textId="03D1A8C6" w:rsidR="00D064C2" w:rsidRDefault="00D064C2" w:rsidP="00D064C2">
      <w:pPr>
        <w:spacing w:before="100" w:beforeAutospacing="1" w:after="0"/>
        <w:ind w:left="-680" w:right="-510"/>
        <w:jc w:val="both"/>
        <w:rPr>
          <w:bCs/>
          <w:sz w:val="14"/>
          <w:szCs w:val="14"/>
        </w:rPr>
      </w:pPr>
    </w:p>
    <w:p w14:paraId="1D44696E" w14:textId="648D6EF6" w:rsidR="00D064C2" w:rsidRDefault="00D064C2" w:rsidP="00D064C2">
      <w:pPr>
        <w:spacing w:before="100" w:beforeAutospacing="1" w:after="0"/>
        <w:ind w:left="-680" w:right="-510"/>
        <w:jc w:val="both"/>
        <w:rPr>
          <w:bCs/>
          <w:sz w:val="14"/>
          <w:szCs w:val="14"/>
        </w:rPr>
      </w:pPr>
    </w:p>
    <w:p w14:paraId="20E6B095" w14:textId="4D10F61B" w:rsidR="00D064C2" w:rsidRDefault="00D064C2" w:rsidP="00D064C2">
      <w:pPr>
        <w:spacing w:before="100" w:beforeAutospacing="1" w:after="0"/>
        <w:ind w:left="-680" w:right="-510"/>
        <w:jc w:val="both"/>
        <w:rPr>
          <w:bCs/>
          <w:sz w:val="14"/>
          <w:szCs w:val="14"/>
        </w:rPr>
      </w:pPr>
    </w:p>
    <w:p w14:paraId="1EC59363" w14:textId="357FF6E4" w:rsidR="00D064C2" w:rsidRDefault="00D064C2" w:rsidP="00D064C2">
      <w:pPr>
        <w:spacing w:before="100" w:beforeAutospacing="1" w:after="0"/>
        <w:ind w:left="-680" w:right="-510"/>
        <w:jc w:val="both"/>
        <w:rPr>
          <w:bCs/>
          <w:sz w:val="14"/>
          <w:szCs w:val="14"/>
        </w:rPr>
      </w:pPr>
    </w:p>
    <w:p w14:paraId="092F466C" w14:textId="77777777" w:rsidR="00391A7C" w:rsidRDefault="00391A7C" w:rsidP="00D064C2">
      <w:pPr>
        <w:spacing w:before="100" w:beforeAutospacing="1" w:after="0"/>
        <w:ind w:left="-680" w:right="-510"/>
        <w:jc w:val="both"/>
        <w:rPr>
          <w:bCs/>
          <w:sz w:val="14"/>
          <w:szCs w:val="14"/>
        </w:rPr>
      </w:pPr>
    </w:p>
    <w:p w14:paraId="1760262B" w14:textId="77777777" w:rsidR="00D064C2" w:rsidRPr="000A24FB" w:rsidRDefault="00D064C2" w:rsidP="00D064C2">
      <w:pPr>
        <w:spacing w:before="100" w:beforeAutospacing="1" w:after="0"/>
        <w:ind w:left="-680" w:right="-510"/>
        <w:jc w:val="both"/>
        <w:rPr>
          <w:bCs/>
          <w:sz w:val="14"/>
          <w:szCs w:val="14"/>
        </w:rPr>
      </w:pPr>
    </w:p>
    <w:p w14:paraId="2DDA1306" w14:textId="5FE01F93" w:rsidR="007F21B4" w:rsidRDefault="0035093A" w:rsidP="00FC1CB3">
      <w:pPr>
        <w:jc w:val="center"/>
        <w:rPr>
          <w:rFonts w:ascii="Arial" w:hAnsi="Arial" w:cs="Arial"/>
          <w:b/>
          <w:bCs/>
          <w:sz w:val="28"/>
          <w:szCs w:val="28"/>
        </w:rPr>
      </w:pPr>
      <w:r w:rsidRPr="00484F6C">
        <w:rPr>
          <w:rFonts w:ascii="Arial" w:hAnsi="Arial" w:cs="Arial"/>
          <w:b/>
          <w:sz w:val="28"/>
          <w:szCs w:val="28"/>
        </w:rPr>
        <w:t>TABLERO DE INDICADORES DEL PROCESO</w:t>
      </w:r>
      <w:r w:rsidR="00F413E5" w:rsidRPr="00484F6C">
        <w:rPr>
          <w:sz w:val="28"/>
          <w:szCs w:val="28"/>
        </w:rPr>
        <w:t xml:space="preserve"> </w:t>
      </w:r>
      <w:r w:rsidR="00484F6C" w:rsidRPr="00484F6C">
        <w:rPr>
          <w:rFonts w:ascii="Arial" w:hAnsi="Arial" w:cs="Arial"/>
          <w:b/>
          <w:bCs/>
          <w:sz w:val="28"/>
          <w:szCs w:val="28"/>
        </w:rPr>
        <w:t>GPSEC</w:t>
      </w:r>
      <w:r w:rsidR="007F21B4">
        <w:rPr>
          <w:rFonts w:ascii="Arial" w:hAnsi="Arial" w:cs="Arial"/>
          <w:b/>
          <w:bCs/>
          <w:sz w:val="28"/>
          <w:szCs w:val="28"/>
        </w:rPr>
        <w:t xml:space="preserve">    </w:t>
      </w:r>
      <w:r w:rsidR="00E04381">
        <w:rPr>
          <w:rFonts w:ascii="Arial" w:hAnsi="Arial" w:cs="Arial"/>
          <w:b/>
          <w:bCs/>
          <w:sz w:val="28"/>
          <w:szCs w:val="28"/>
        </w:rPr>
        <w:t xml:space="preserve">2016 - </w:t>
      </w:r>
      <w:r w:rsidR="007F21B4">
        <w:rPr>
          <w:rFonts w:ascii="Arial" w:hAnsi="Arial" w:cs="Arial"/>
          <w:b/>
          <w:bCs/>
          <w:sz w:val="28"/>
          <w:szCs w:val="28"/>
        </w:rPr>
        <w:t>2021</w:t>
      </w:r>
    </w:p>
    <w:p w14:paraId="3CAF0BCE" w14:textId="2264B6B4" w:rsidR="005777AC" w:rsidRDefault="005777AC" w:rsidP="00FC1CB3">
      <w:pPr>
        <w:jc w:val="center"/>
        <w:rPr>
          <w:rFonts w:ascii="Arial" w:hAnsi="Arial" w:cs="Arial"/>
          <w:b/>
          <w:bCs/>
          <w:sz w:val="28"/>
          <w:szCs w:val="28"/>
        </w:rPr>
      </w:pPr>
    </w:p>
    <w:p w14:paraId="0CC1DB34" w14:textId="04031C22" w:rsidR="005777AC" w:rsidRDefault="005777AC" w:rsidP="00FC1CB3">
      <w:pPr>
        <w:jc w:val="center"/>
        <w:rPr>
          <w:rFonts w:ascii="Arial" w:hAnsi="Arial" w:cs="Arial"/>
          <w:b/>
          <w:bCs/>
          <w:sz w:val="28"/>
          <w:szCs w:val="28"/>
        </w:rPr>
      </w:pPr>
    </w:p>
    <w:p w14:paraId="065AE759" w14:textId="6869EE23" w:rsidR="005777AC" w:rsidRDefault="005777AC" w:rsidP="00FC1CB3">
      <w:pPr>
        <w:jc w:val="center"/>
        <w:rPr>
          <w:rFonts w:ascii="Arial" w:hAnsi="Arial" w:cs="Arial"/>
          <w:b/>
          <w:bCs/>
          <w:sz w:val="28"/>
          <w:szCs w:val="28"/>
        </w:rPr>
      </w:pPr>
    </w:p>
    <w:p w14:paraId="42E1A662" w14:textId="2E378B6B" w:rsidR="005777AC" w:rsidRDefault="005777AC" w:rsidP="00FC1CB3">
      <w:pPr>
        <w:jc w:val="center"/>
        <w:rPr>
          <w:rFonts w:ascii="Arial" w:hAnsi="Arial" w:cs="Arial"/>
          <w:b/>
          <w:bCs/>
          <w:sz w:val="28"/>
          <w:szCs w:val="28"/>
        </w:rPr>
      </w:pPr>
    </w:p>
    <w:p w14:paraId="23EC604A" w14:textId="3E36B73F" w:rsidR="00BA1F14" w:rsidRDefault="00BA1F14" w:rsidP="00FC1CB3">
      <w:pPr>
        <w:jc w:val="center"/>
        <w:rPr>
          <w:rFonts w:ascii="Arial" w:hAnsi="Arial" w:cs="Arial"/>
          <w:b/>
          <w:bCs/>
          <w:sz w:val="28"/>
          <w:szCs w:val="28"/>
        </w:rPr>
      </w:pPr>
    </w:p>
    <w:p w14:paraId="5420C6D9" w14:textId="0879604E" w:rsidR="00BA1F14" w:rsidRDefault="00BA1F14" w:rsidP="00FC1CB3">
      <w:pPr>
        <w:jc w:val="center"/>
        <w:rPr>
          <w:rFonts w:ascii="Arial" w:hAnsi="Arial" w:cs="Arial"/>
          <w:b/>
          <w:bCs/>
          <w:sz w:val="28"/>
          <w:szCs w:val="28"/>
        </w:rPr>
      </w:pPr>
    </w:p>
    <w:p w14:paraId="33705246" w14:textId="77111B45" w:rsidR="00BA1F14" w:rsidRDefault="00BA1F14" w:rsidP="00FC1CB3">
      <w:pPr>
        <w:jc w:val="center"/>
        <w:rPr>
          <w:rFonts w:ascii="Arial" w:hAnsi="Arial" w:cs="Arial"/>
          <w:b/>
          <w:bCs/>
          <w:sz w:val="28"/>
          <w:szCs w:val="28"/>
        </w:rPr>
      </w:pPr>
    </w:p>
    <w:p w14:paraId="7B3B0EAF" w14:textId="04E06A23" w:rsidR="00C03AED" w:rsidRDefault="00691B0A" w:rsidP="00FC1CB3">
      <w:pPr>
        <w:jc w:val="center"/>
        <w:rPr>
          <w:rFonts w:ascii="Arial" w:hAnsi="Arial" w:cs="Arial"/>
          <w:b/>
          <w:bCs/>
          <w:sz w:val="28"/>
          <w:szCs w:val="28"/>
        </w:rPr>
      </w:pPr>
      <w:r w:rsidRPr="00691B0A">
        <w:rPr>
          <w:noProof/>
        </w:rPr>
        <w:lastRenderedPageBreak/>
        <w:drawing>
          <wp:inline distT="0" distB="0" distL="0" distR="0" wp14:anchorId="7FEAF17D" wp14:editId="18D9C88C">
            <wp:extent cx="8454164" cy="5165767"/>
            <wp:effectExtent l="0" t="0" r="444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499843" cy="5193678"/>
                    </a:xfrm>
                    <a:prstGeom prst="rect">
                      <a:avLst/>
                    </a:prstGeom>
                    <a:noFill/>
                    <a:ln>
                      <a:noFill/>
                    </a:ln>
                  </pic:spPr>
                </pic:pic>
              </a:graphicData>
            </a:graphic>
          </wp:inline>
        </w:drawing>
      </w:r>
    </w:p>
    <w:tbl>
      <w:tblPr>
        <w:tblStyle w:val="Tablaconcuadrcula"/>
        <w:tblW w:w="14862" w:type="dxa"/>
        <w:tblInd w:w="-856" w:type="dxa"/>
        <w:tblLook w:val="04A0" w:firstRow="1" w:lastRow="0" w:firstColumn="1" w:lastColumn="0" w:noHBand="0" w:noVBand="1"/>
      </w:tblPr>
      <w:tblGrid>
        <w:gridCol w:w="5521"/>
        <w:gridCol w:w="9341"/>
      </w:tblGrid>
      <w:tr w:rsidR="00171DBB" w:rsidRPr="00171DBB" w14:paraId="7E94EA52" w14:textId="77777777" w:rsidTr="00CC3D22">
        <w:trPr>
          <w:trHeight w:val="191"/>
        </w:trPr>
        <w:tc>
          <w:tcPr>
            <w:tcW w:w="5521" w:type="dxa"/>
            <w:tcBorders>
              <w:top w:val="single" w:sz="4" w:space="0" w:color="auto"/>
            </w:tcBorders>
          </w:tcPr>
          <w:p w14:paraId="576AC336" w14:textId="77777777" w:rsidR="004011EB" w:rsidRPr="00171DBB" w:rsidRDefault="004011EB">
            <w:pPr>
              <w:rPr>
                <w:rFonts w:ascii="Arial" w:hAnsi="Arial" w:cs="Arial"/>
                <w:b/>
              </w:rPr>
            </w:pPr>
            <w:r w:rsidRPr="00171DBB">
              <w:rPr>
                <w:rFonts w:ascii="Arial" w:hAnsi="Arial" w:cs="Arial"/>
                <w:b/>
              </w:rPr>
              <w:lastRenderedPageBreak/>
              <w:t>NOMBRE DEL INDICADOR</w:t>
            </w:r>
          </w:p>
        </w:tc>
        <w:tc>
          <w:tcPr>
            <w:tcW w:w="9341" w:type="dxa"/>
            <w:tcBorders>
              <w:top w:val="single" w:sz="4" w:space="0" w:color="auto"/>
            </w:tcBorders>
          </w:tcPr>
          <w:p w14:paraId="35CFC3BD" w14:textId="77777777" w:rsidR="004011EB" w:rsidRPr="00171DBB" w:rsidRDefault="004011EB">
            <w:pPr>
              <w:rPr>
                <w:rFonts w:ascii="Arial" w:hAnsi="Arial" w:cs="Arial"/>
                <w:b/>
              </w:rPr>
            </w:pPr>
            <w:r w:rsidRPr="00171DBB">
              <w:rPr>
                <w:rFonts w:ascii="Arial" w:hAnsi="Arial" w:cs="Arial"/>
                <w:b/>
              </w:rPr>
              <w:t>TASA DE COBERTURA BRUTA</w:t>
            </w:r>
          </w:p>
        </w:tc>
      </w:tr>
      <w:tr w:rsidR="00171DBB" w:rsidRPr="00171DBB" w14:paraId="482EC8B6" w14:textId="77777777" w:rsidTr="00CC3D22">
        <w:trPr>
          <w:trHeight w:val="191"/>
        </w:trPr>
        <w:tc>
          <w:tcPr>
            <w:tcW w:w="5521" w:type="dxa"/>
          </w:tcPr>
          <w:p w14:paraId="31EE42A0" w14:textId="77777777" w:rsidR="004011EB" w:rsidRPr="00171DBB" w:rsidRDefault="004011EB">
            <w:pPr>
              <w:rPr>
                <w:rFonts w:ascii="Arial" w:hAnsi="Arial" w:cs="Arial"/>
                <w:b/>
              </w:rPr>
            </w:pPr>
            <w:proofErr w:type="gramStart"/>
            <w:r w:rsidRPr="00171DBB">
              <w:rPr>
                <w:rFonts w:ascii="Arial" w:hAnsi="Arial" w:cs="Arial"/>
                <w:b/>
              </w:rPr>
              <w:t>TIPO :</w:t>
            </w:r>
            <w:proofErr w:type="gramEnd"/>
          </w:p>
        </w:tc>
        <w:tc>
          <w:tcPr>
            <w:tcW w:w="9341" w:type="dxa"/>
          </w:tcPr>
          <w:p w14:paraId="1C7ED143" w14:textId="77777777" w:rsidR="004011EB" w:rsidRPr="00171DBB" w:rsidRDefault="004011EB">
            <w:pPr>
              <w:rPr>
                <w:rFonts w:ascii="Arial" w:hAnsi="Arial" w:cs="Arial"/>
              </w:rPr>
            </w:pPr>
            <w:r w:rsidRPr="00171DBB">
              <w:rPr>
                <w:rFonts w:ascii="Arial" w:hAnsi="Arial" w:cs="Arial"/>
              </w:rPr>
              <w:t>RESULTADO</w:t>
            </w:r>
          </w:p>
        </w:tc>
      </w:tr>
      <w:tr w:rsidR="00171DBB" w:rsidRPr="00171DBB" w14:paraId="6EBDDA95" w14:textId="77777777" w:rsidTr="00CC3D22">
        <w:trPr>
          <w:trHeight w:val="178"/>
        </w:trPr>
        <w:tc>
          <w:tcPr>
            <w:tcW w:w="5521" w:type="dxa"/>
          </w:tcPr>
          <w:p w14:paraId="45D6D1FF" w14:textId="77777777" w:rsidR="004011EB" w:rsidRPr="00171DBB" w:rsidRDefault="004011EB">
            <w:pPr>
              <w:rPr>
                <w:rFonts w:ascii="Arial" w:hAnsi="Arial" w:cs="Arial"/>
                <w:b/>
              </w:rPr>
            </w:pPr>
            <w:r w:rsidRPr="00171DBB">
              <w:rPr>
                <w:rFonts w:ascii="Arial" w:hAnsi="Arial" w:cs="Arial"/>
                <w:b/>
              </w:rPr>
              <w:t>CÓDIGO</w:t>
            </w:r>
          </w:p>
        </w:tc>
        <w:tc>
          <w:tcPr>
            <w:tcW w:w="9341" w:type="dxa"/>
          </w:tcPr>
          <w:p w14:paraId="5D430258" w14:textId="77777777" w:rsidR="004011EB" w:rsidRPr="00171DBB" w:rsidRDefault="004011EB">
            <w:pPr>
              <w:rPr>
                <w:rFonts w:ascii="Arial" w:hAnsi="Arial" w:cs="Arial"/>
              </w:rPr>
            </w:pPr>
            <w:r w:rsidRPr="00171DBB">
              <w:rPr>
                <w:rFonts w:ascii="Arial" w:hAnsi="Arial" w:cs="Arial"/>
              </w:rPr>
              <w:t>TCB</w:t>
            </w:r>
          </w:p>
        </w:tc>
      </w:tr>
      <w:tr w:rsidR="00171DBB" w:rsidRPr="00171DBB" w14:paraId="431DC407" w14:textId="77777777" w:rsidTr="00CC3D22">
        <w:trPr>
          <w:trHeight w:val="191"/>
        </w:trPr>
        <w:tc>
          <w:tcPr>
            <w:tcW w:w="5521" w:type="dxa"/>
          </w:tcPr>
          <w:p w14:paraId="0477868F" w14:textId="77777777" w:rsidR="004011EB" w:rsidRPr="00171DBB" w:rsidRDefault="004011EB">
            <w:pPr>
              <w:rPr>
                <w:rFonts w:ascii="Arial" w:hAnsi="Arial" w:cs="Arial"/>
                <w:b/>
              </w:rPr>
            </w:pPr>
            <w:r w:rsidRPr="00171DBB">
              <w:rPr>
                <w:rFonts w:ascii="Arial" w:hAnsi="Arial" w:cs="Arial"/>
                <w:b/>
              </w:rPr>
              <w:t>FÓRMULA</w:t>
            </w:r>
          </w:p>
        </w:tc>
        <w:tc>
          <w:tcPr>
            <w:tcW w:w="9341" w:type="dxa"/>
          </w:tcPr>
          <w:p w14:paraId="7871DC4F" w14:textId="77777777" w:rsidR="004011EB" w:rsidRPr="00171DBB" w:rsidRDefault="004011EB" w:rsidP="004011EB">
            <w:pPr>
              <w:rPr>
                <w:rFonts w:ascii="Arial" w:hAnsi="Arial" w:cs="Arial"/>
              </w:rPr>
            </w:pPr>
            <w:r w:rsidRPr="00171DBB">
              <w:rPr>
                <w:rFonts w:ascii="Arial" w:hAnsi="Arial" w:cs="Arial"/>
                <w:b/>
              </w:rPr>
              <w:t>(</w:t>
            </w:r>
            <w:r w:rsidRPr="00171DBB">
              <w:rPr>
                <w:rFonts w:ascii="Arial" w:hAnsi="Arial" w:cs="Arial"/>
              </w:rPr>
              <w:t>Matrícula Bruta / Población en Edad Escolar) * 100</w:t>
            </w:r>
          </w:p>
        </w:tc>
      </w:tr>
      <w:tr w:rsidR="00171DBB" w:rsidRPr="00171DBB" w14:paraId="47709D3A" w14:textId="77777777" w:rsidTr="00CC3D22">
        <w:trPr>
          <w:trHeight w:val="770"/>
        </w:trPr>
        <w:tc>
          <w:tcPr>
            <w:tcW w:w="5521" w:type="dxa"/>
          </w:tcPr>
          <w:p w14:paraId="67F607CC" w14:textId="77777777" w:rsidR="004011EB" w:rsidRPr="00171DBB" w:rsidRDefault="004011EB" w:rsidP="00A7725B">
            <w:pPr>
              <w:rPr>
                <w:rFonts w:ascii="Arial" w:hAnsi="Arial" w:cs="Arial"/>
                <w:b/>
              </w:rPr>
            </w:pPr>
            <w:r w:rsidRPr="00171DBB">
              <w:rPr>
                <w:rFonts w:ascii="Arial" w:hAnsi="Arial" w:cs="Arial"/>
                <w:b/>
              </w:rPr>
              <w:t>OBJETIVO</w:t>
            </w:r>
          </w:p>
        </w:tc>
        <w:tc>
          <w:tcPr>
            <w:tcW w:w="9341" w:type="dxa"/>
            <w:shd w:val="clear" w:color="auto" w:fill="FFFFFF" w:themeFill="background1"/>
          </w:tcPr>
          <w:p w14:paraId="6C7108EF" w14:textId="62E7D1B7" w:rsidR="004011EB" w:rsidRPr="00171DBB" w:rsidRDefault="00A757A9" w:rsidP="009329C6">
            <w:pPr>
              <w:jc w:val="both"/>
              <w:rPr>
                <w:rFonts w:ascii="Arial" w:hAnsi="Arial" w:cs="Arial"/>
              </w:rPr>
            </w:pPr>
            <w:r w:rsidRPr="00171DBB">
              <w:rPr>
                <w:rFonts w:ascii="Arial" w:hAnsi="Arial" w:cs="Arial"/>
              </w:rPr>
              <w:t xml:space="preserve">Mide la capacidad instalada disponible para atender a la población en edad escolar y corresponde a la relación porcentual entre los alumnos matriculados en educación </w:t>
            </w:r>
            <w:r w:rsidR="001D5444">
              <w:rPr>
                <w:rFonts w:ascii="Arial" w:hAnsi="Arial" w:cs="Arial"/>
              </w:rPr>
              <w:t xml:space="preserve">preescolar, </w:t>
            </w:r>
            <w:r w:rsidRPr="00171DBB">
              <w:rPr>
                <w:rFonts w:ascii="Arial" w:hAnsi="Arial" w:cs="Arial"/>
              </w:rPr>
              <w:t xml:space="preserve">básica y media o (transición a 11), independientemente de la edad que estos tengan, y la población entre 5 y 16 </w:t>
            </w:r>
            <w:proofErr w:type="gramStart"/>
            <w:r w:rsidRPr="00171DBB">
              <w:rPr>
                <w:rFonts w:ascii="Arial" w:hAnsi="Arial" w:cs="Arial"/>
              </w:rPr>
              <w:t>años de edad</w:t>
            </w:r>
            <w:proofErr w:type="gramEnd"/>
            <w:r w:rsidRPr="00171DBB">
              <w:rPr>
                <w:rFonts w:ascii="Arial" w:hAnsi="Arial" w:cs="Arial"/>
              </w:rPr>
              <w:t>.</w:t>
            </w:r>
          </w:p>
        </w:tc>
      </w:tr>
      <w:tr w:rsidR="00171DBB" w:rsidRPr="00171DBB" w14:paraId="591B1582" w14:textId="77777777" w:rsidTr="00CC3D22">
        <w:trPr>
          <w:trHeight w:val="567"/>
        </w:trPr>
        <w:tc>
          <w:tcPr>
            <w:tcW w:w="5521" w:type="dxa"/>
          </w:tcPr>
          <w:p w14:paraId="464CA332" w14:textId="77777777" w:rsidR="004011EB" w:rsidRPr="00171DBB" w:rsidRDefault="004011EB">
            <w:pPr>
              <w:rPr>
                <w:rFonts w:ascii="Arial" w:hAnsi="Arial" w:cs="Arial"/>
                <w:b/>
              </w:rPr>
            </w:pPr>
            <w:r w:rsidRPr="00171DBB">
              <w:rPr>
                <w:rFonts w:ascii="Arial" w:hAnsi="Arial" w:cs="Arial"/>
                <w:b/>
              </w:rPr>
              <w:t xml:space="preserve">DEFINICIÓN </w:t>
            </w:r>
          </w:p>
        </w:tc>
        <w:tc>
          <w:tcPr>
            <w:tcW w:w="9341" w:type="dxa"/>
          </w:tcPr>
          <w:p w14:paraId="051D88F0" w14:textId="77777777" w:rsidR="004011EB" w:rsidRPr="00171DBB" w:rsidRDefault="00A757A9" w:rsidP="00A757A9">
            <w:pPr>
              <w:jc w:val="both"/>
              <w:rPr>
                <w:rFonts w:ascii="Arial" w:hAnsi="Arial" w:cs="Arial"/>
              </w:rPr>
            </w:pPr>
            <w:r w:rsidRPr="00171DBB">
              <w:rPr>
                <w:rFonts w:ascii="Arial" w:hAnsi="Arial" w:cs="Arial"/>
              </w:rPr>
              <w:t>Número de alumnos matriculados en un determinado nivel de educación, independientemente de la edad, expresada en porcentaje de la población del grupo de edad teórica correspondiente a ese nivel de enseñanza.</w:t>
            </w:r>
          </w:p>
        </w:tc>
      </w:tr>
      <w:tr w:rsidR="00171DBB" w:rsidRPr="00171DBB" w14:paraId="11BB50B4" w14:textId="77777777" w:rsidTr="00CC3D22">
        <w:trPr>
          <w:trHeight w:val="657"/>
        </w:trPr>
        <w:tc>
          <w:tcPr>
            <w:tcW w:w="5521" w:type="dxa"/>
          </w:tcPr>
          <w:p w14:paraId="7F151083" w14:textId="77777777" w:rsidR="004011EB" w:rsidRPr="00171DBB" w:rsidRDefault="004011EB">
            <w:pPr>
              <w:rPr>
                <w:rFonts w:ascii="Arial" w:hAnsi="Arial" w:cs="Arial"/>
                <w:b/>
              </w:rPr>
            </w:pPr>
            <w:r w:rsidRPr="00171DBB">
              <w:rPr>
                <w:rFonts w:ascii="Arial" w:hAnsi="Arial" w:cs="Arial"/>
                <w:b/>
              </w:rPr>
              <w:t xml:space="preserve">METODOLOGÍA </w:t>
            </w:r>
          </w:p>
        </w:tc>
        <w:tc>
          <w:tcPr>
            <w:tcW w:w="9341" w:type="dxa"/>
          </w:tcPr>
          <w:p w14:paraId="66276E32" w14:textId="77777777" w:rsidR="004011EB" w:rsidRPr="00171DBB" w:rsidRDefault="004011EB">
            <w:pPr>
              <w:rPr>
                <w:rFonts w:ascii="Arial" w:hAnsi="Arial" w:cs="Arial"/>
              </w:rPr>
            </w:pPr>
            <w:r w:rsidRPr="00171DBB">
              <w:rPr>
                <w:rFonts w:ascii="Arial" w:hAnsi="Arial" w:cs="Arial"/>
              </w:rPr>
              <w:t>Dividir el número de alumnos matriculados en los niveles de Preescolar, Básica y Media (sin importar la edad y el sector) entre la población del grupo en edad oficial corresponde a esos niveles (5 a 16 años), y multiplicar el resultado por 100.</w:t>
            </w:r>
          </w:p>
        </w:tc>
      </w:tr>
    </w:tbl>
    <w:p w14:paraId="5A13C961" w14:textId="77777777" w:rsidR="00A757A9" w:rsidRPr="00171DBB" w:rsidRDefault="00A757A9" w:rsidP="00A757A9">
      <w:pPr>
        <w:rPr>
          <w:rFonts w:ascii="Arial" w:hAnsi="Arial" w:cs="Arial"/>
        </w:rPr>
      </w:pPr>
    </w:p>
    <w:p w14:paraId="44216CB9" w14:textId="4AFD4477" w:rsidR="00A757A9" w:rsidRDefault="00A757A9" w:rsidP="00136398">
      <w:pPr>
        <w:jc w:val="center"/>
        <w:rPr>
          <w:rFonts w:ascii="Arial" w:hAnsi="Arial" w:cs="Arial"/>
          <w:b/>
        </w:rPr>
      </w:pPr>
      <w:r w:rsidRPr="00171DBB">
        <w:rPr>
          <w:rFonts w:ascii="Arial" w:hAnsi="Arial" w:cs="Arial"/>
          <w:b/>
        </w:rPr>
        <w:t>COMPORTAMIENTO DEL INDICADOR  20</w:t>
      </w:r>
      <w:r w:rsidR="00F75A51">
        <w:rPr>
          <w:rFonts w:ascii="Arial" w:hAnsi="Arial" w:cs="Arial"/>
          <w:b/>
        </w:rPr>
        <w:t>16</w:t>
      </w:r>
      <w:r w:rsidRPr="00171DBB">
        <w:rPr>
          <w:rFonts w:ascii="Arial" w:hAnsi="Arial" w:cs="Arial"/>
          <w:b/>
        </w:rPr>
        <w:t>-202</w:t>
      </w:r>
      <w:r w:rsidR="00C03AED">
        <w:rPr>
          <w:rFonts w:ascii="Arial" w:hAnsi="Arial" w:cs="Arial"/>
          <w:b/>
        </w:rPr>
        <w:t>1</w:t>
      </w:r>
    </w:p>
    <w:p w14:paraId="0E62A320" w14:textId="47D00165" w:rsidR="00E5118D" w:rsidRDefault="00EB6127" w:rsidP="00136398">
      <w:pPr>
        <w:jc w:val="center"/>
        <w:rPr>
          <w:rFonts w:ascii="Arial" w:hAnsi="Arial" w:cs="Arial"/>
          <w:b/>
        </w:rPr>
      </w:pPr>
      <w:r w:rsidRPr="00EB6127">
        <w:rPr>
          <w:noProof/>
        </w:rPr>
        <w:drawing>
          <wp:inline distT="0" distB="0" distL="0" distR="0" wp14:anchorId="4A5045C1" wp14:editId="550AB88C">
            <wp:extent cx="7262553" cy="1662546"/>
            <wp:effectExtent l="0" t="0" r="0" b="0"/>
            <wp:docPr id="297" name="Imagen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312915" cy="1674075"/>
                    </a:xfrm>
                    <a:prstGeom prst="rect">
                      <a:avLst/>
                    </a:prstGeom>
                    <a:noFill/>
                    <a:ln>
                      <a:noFill/>
                    </a:ln>
                  </pic:spPr>
                </pic:pic>
              </a:graphicData>
            </a:graphic>
          </wp:inline>
        </w:drawing>
      </w:r>
    </w:p>
    <w:tbl>
      <w:tblPr>
        <w:tblW w:w="11198" w:type="dxa"/>
        <w:tblInd w:w="841" w:type="dxa"/>
        <w:tblCellMar>
          <w:left w:w="70" w:type="dxa"/>
          <w:right w:w="70" w:type="dxa"/>
        </w:tblCellMar>
        <w:tblLook w:val="04A0" w:firstRow="1" w:lastRow="0" w:firstColumn="1" w:lastColumn="0" w:noHBand="0" w:noVBand="1"/>
      </w:tblPr>
      <w:tblGrid>
        <w:gridCol w:w="2570"/>
        <w:gridCol w:w="1311"/>
        <w:gridCol w:w="1300"/>
        <w:gridCol w:w="1404"/>
        <w:gridCol w:w="1338"/>
        <w:gridCol w:w="1300"/>
        <w:gridCol w:w="1975"/>
      </w:tblGrid>
      <w:tr w:rsidR="00465195" w:rsidRPr="007505C9" w14:paraId="33E3A4C9" w14:textId="77777777" w:rsidTr="00133A44">
        <w:trPr>
          <w:trHeight w:val="307"/>
        </w:trPr>
        <w:tc>
          <w:tcPr>
            <w:tcW w:w="11198" w:type="dxa"/>
            <w:gridSpan w:val="7"/>
            <w:tcBorders>
              <w:top w:val="single" w:sz="8" w:space="0" w:color="auto"/>
              <w:left w:val="single" w:sz="8" w:space="0" w:color="auto"/>
              <w:bottom w:val="single" w:sz="4" w:space="0" w:color="auto"/>
              <w:right w:val="single" w:sz="4" w:space="0" w:color="auto"/>
            </w:tcBorders>
            <w:shd w:val="clear" w:color="auto" w:fill="auto"/>
            <w:noWrap/>
            <w:vAlign w:val="center"/>
          </w:tcPr>
          <w:p w14:paraId="795B0534" w14:textId="029258EA" w:rsidR="00465195" w:rsidRDefault="006D22A2" w:rsidP="006D22A2">
            <w:pPr>
              <w:spacing w:after="0" w:line="240" w:lineRule="auto"/>
              <w:rPr>
                <w:rFonts w:ascii="Arial" w:eastAsia="Times New Roman" w:hAnsi="Arial" w:cs="Arial"/>
                <w:b/>
                <w:bCs/>
                <w:color w:val="000000"/>
                <w:sz w:val="16"/>
                <w:szCs w:val="16"/>
                <w:lang w:eastAsia="es-CO"/>
              </w:rPr>
            </w:pPr>
            <w:r w:rsidRPr="003A7FE5">
              <w:lastRenderedPageBreak/>
              <w:t xml:space="preserve">Variación Tasa de cobertura </w:t>
            </w:r>
            <w:r w:rsidRPr="00212C9E">
              <w:t xml:space="preserve">Bruta </w:t>
            </w:r>
            <w:r w:rsidRPr="00C01F7F">
              <w:t>201</w:t>
            </w:r>
            <w:r>
              <w:t>6</w:t>
            </w:r>
            <w:r w:rsidRPr="00C01F7F">
              <w:t>-2021</w:t>
            </w:r>
          </w:p>
        </w:tc>
      </w:tr>
      <w:tr w:rsidR="0025488D" w:rsidRPr="007505C9" w14:paraId="708F83A1" w14:textId="77777777" w:rsidTr="00133A44">
        <w:trPr>
          <w:trHeight w:val="307"/>
        </w:trPr>
        <w:tc>
          <w:tcPr>
            <w:tcW w:w="2570" w:type="dxa"/>
            <w:tcBorders>
              <w:top w:val="single" w:sz="8" w:space="0" w:color="auto"/>
              <w:left w:val="single" w:sz="8" w:space="0" w:color="auto"/>
              <w:bottom w:val="single" w:sz="4" w:space="0" w:color="auto"/>
              <w:right w:val="single" w:sz="4" w:space="0" w:color="auto"/>
            </w:tcBorders>
            <w:shd w:val="clear" w:color="auto" w:fill="auto"/>
            <w:noWrap/>
            <w:vAlign w:val="center"/>
          </w:tcPr>
          <w:p w14:paraId="64410E90" w14:textId="2C1BA3C9" w:rsidR="00A6352E" w:rsidRPr="00175EDC" w:rsidRDefault="009E67F6" w:rsidP="000B37B3">
            <w:pPr>
              <w:spacing w:after="0" w:line="240" w:lineRule="auto"/>
              <w:rPr>
                <w:rFonts w:ascii="Arial" w:eastAsia="Times New Roman" w:hAnsi="Arial" w:cs="Arial"/>
                <w:b/>
                <w:bCs/>
                <w:sz w:val="20"/>
                <w:szCs w:val="20"/>
                <w:lang w:eastAsia="es-CO"/>
              </w:rPr>
            </w:pPr>
            <w:r w:rsidRPr="00175EDC">
              <w:rPr>
                <w:b/>
                <w:sz w:val="20"/>
                <w:szCs w:val="20"/>
                <w:lang w:eastAsia="es-ES"/>
              </w:rPr>
              <w:t>Indicador/Año</w:t>
            </w:r>
          </w:p>
        </w:tc>
        <w:tc>
          <w:tcPr>
            <w:tcW w:w="1311" w:type="dxa"/>
            <w:tcBorders>
              <w:top w:val="single" w:sz="8" w:space="0" w:color="auto"/>
              <w:left w:val="nil"/>
              <w:bottom w:val="single" w:sz="4" w:space="0" w:color="auto"/>
              <w:right w:val="single" w:sz="4" w:space="0" w:color="auto"/>
            </w:tcBorders>
            <w:shd w:val="clear" w:color="auto" w:fill="auto"/>
            <w:noWrap/>
            <w:vAlign w:val="center"/>
          </w:tcPr>
          <w:p w14:paraId="2ED885F4" w14:textId="7303D56B"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2016</w:t>
            </w:r>
          </w:p>
        </w:tc>
        <w:tc>
          <w:tcPr>
            <w:tcW w:w="1300" w:type="dxa"/>
            <w:tcBorders>
              <w:top w:val="single" w:sz="8" w:space="0" w:color="auto"/>
              <w:left w:val="nil"/>
              <w:bottom w:val="single" w:sz="4" w:space="0" w:color="auto"/>
              <w:right w:val="single" w:sz="4" w:space="0" w:color="auto"/>
            </w:tcBorders>
            <w:shd w:val="clear" w:color="auto" w:fill="auto"/>
            <w:noWrap/>
            <w:vAlign w:val="center"/>
          </w:tcPr>
          <w:p w14:paraId="43979ABC" w14:textId="790D205B"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2017</w:t>
            </w:r>
          </w:p>
        </w:tc>
        <w:tc>
          <w:tcPr>
            <w:tcW w:w="1404" w:type="dxa"/>
            <w:tcBorders>
              <w:top w:val="single" w:sz="8" w:space="0" w:color="auto"/>
              <w:left w:val="nil"/>
              <w:bottom w:val="single" w:sz="4" w:space="0" w:color="auto"/>
              <w:right w:val="single" w:sz="4" w:space="0" w:color="auto"/>
            </w:tcBorders>
            <w:shd w:val="clear" w:color="auto" w:fill="auto"/>
            <w:noWrap/>
            <w:vAlign w:val="center"/>
          </w:tcPr>
          <w:p w14:paraId="2A1807DF" w14:textId="78868E9B"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2018</w:t>
            </w:r>
          </w:p>
        </w:tc>
        <w:tc>
          <w:tcPr>
            <w:tcW w:w="1338" w:type="dxa"/>
            <w:tcBorders>
              <w:top w:val="single" w:sz="8" w:space="0" w:color="auto"/>
              <w:left w:val="nil"/>
              <w:bottom w:val="single" w:sz="4" w:space="0" w:color="auto"/>
              <w:right w:val="single" w:sz="4" w:space="0" w:color="auto"/>
            </w:tcBorders>
            <w:shd w:val="clear" w:color="auto" w:fill="auto"/>
            <w:noWrap/>
            <w:vAlign w:val="center"/>
          </w:tcPr>
          <w:p w14:paraId="76F2CD3A" w14:textId="2395D2C0"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2019</w:t>
            </w:r>
          </w:p>
        </w:tc>
        <w:tc>
          <w:tcPr>
            <w:tcW w:w="1300" w:type="dxa"/>
            <w:tcBorders>
              <w:top w:val="single" w:sz="8" w:space="0" w:color="auto"/>
              <w:left w:val="nil"/>
              <w:bottom w:val="single" w:sz="4" w:space="0" w:color="auto"/>
              <w:right w:val="single" w:sz="4" w:space="0" w:color="auto"/>
            </w:tcBorders>
            <w:shd w:val="clear" w:color="auto" w:fill="auto"/>
            <w:noWrap/>
            <w:vAlign w:val="center"/>
          </w:tcPr>
          <w:p w14:paraId="5BB81464" w14:textId="0888F350"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2020</w:t>
            </w:r>
          </w:p>
        </w:tc>
        <w:tc>
          <w:tcPr>
            <w:tcW w:w="1975" w:type="dxa"/>
            <w:tcBorders>
              <w:top w:val="single" w:sz="8" w:space="0" w:color="auto"/>
              <w:left w:val="nil"/>
              <w:bottom w:val="single" w:sz="4" w:space="0" w:color="auto"/>
              <w:right w:val="single" w:sz="4" w:space="0" w:color="auto"/>
            </w:tcBorders>
            <w:vAlign w:val="center"/>
          </w:tcPr>
          <w:p w14:paraId="3FF336F1" w14:textId="0D350BD2" w:rsidR="00A6352E" w:rsidRPr="00175EDC" w:rsidRDefault="00175EDC" w:rsidP="000B37B3">
            <w:pPr>
              <w:spacing w:after="0" w:line="240" w:lineRule="auto"/>
              <w:jc w:val="center"/>
              <w:rPr>
                <w:rFonts w:ascii="Arial" w:eastAsia="Times New Roman" w:hAnsi="Arial" w:cs="Arial"/>
                <w:b/>
                <w:bCs/>
                <w:color w:val="000000"/>
                <w:sz w:val="20"/>
                <w:szCs w:val="20"/>
                <w:lang w:eastAsia="es-CO"/>
              </w:rPr>
            </w:pPr>
            <w:r w:rsidRPr="00175EDC">
              <w:rPr>
                <w:rFonts w:ascii="Arial" w:eastAsia="Times New Roman" w:hAnsi="Arial" w:cs="Arial"/>
                <w:b/>
                <w:bCs/>
                <w:color w:val="000000"/>
                <w:sz w:val="20"/>
                <w:szCs w:val="20"/>
                <w:lang w:eastAsia="es-CO"/>
              </w:rPr>
              <w:t>2021</w:t>
            </w:r>
          </w:p>
        </w:tc>
      </w:tr>
      <w:tr w:rsidR="0025488D" w:rsidRPr="007505C9" w14:paraId="73518BEA" w14:textId="0200A5CB" w:rsidTr="00133A44">
        <w:trPr>
          <w:trHeight w:val="307"/>
        </w:trPr>
        <w:tc>
          <w:tcPr>
            <w:tcW w:w="257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491B5090" w14:textId="00033980" w:rsidR="00144D46" w:rsidRPr="007505C9" w:rsidRDefault="00144D46" w:rsidP="000B37B3">
            <w:pPr>
              <w:spacing w:after="0" w:line="240" w:lineRule="auto"/>
              <w:rPr>
                <w:rFonts w:ascii="Arial" w:eastAsia="Times New Roman" w:hAnsi="Arial" w:cs="Arial"/>
                <w:b/>
                <w:bCs/>
                <w:sz w:val="16"/>
                <w:szCs w:val="16"/>
                <w:lang w:eastAsia="es-CO"/>
              </w:rPr>
            </w:pPr>
            <w:proofErr w:type="gramStart"/>
            <w:r w:rsidRPr="007505C9">
              <w:rPr>
                <w:rFonts w:ascii="Arial" w:eastAsia="Times New Roman" w:hAnsi="Arial" w:cs="Arial"/>
                <w:b/>
                <w:bCs/>
                <w:sz w:val="16"/>
                <w:szCs w:val="16"/>
                <w:lang w:eastAsia="es-CO"/>
              </w:rPr>
              <w:t>Variación  202</w:t>
            </w:r>
            <w:r>
              <w:rPr>
                <w:rFonts w:ascii="Arial" w:eastAsia="Times New Roman" w:hAnsi="Arial" w:cs="Arial"/>
                <w:b/>
                <w:bCs/>
                <w:sz w:val="16"/>
                <w:szCs w:val="16"/>
                <w:lang w:eastAsia="es-CO"/>
              </w:rPr>
              <w:t>1</w:t>
            </w:r>
            <w:proofErr w:type="gramEnd"/>
            <w:r w:rsidRPr="007505C9">
              <w:rPr>
                <w:rFonts w:ascii="Arial" w:eastAsia="Times New Roman" w:hAnsi="Arial" w:cs="Arial"/>
                <w:b/>
                <w:bCs/>
                <w:sz w:val="16"/>
                <w:szCs w:val="16"/>
                <w:lang w:eastAsia="es-CO"/>
              </w:rPr>
              <w:t>-20</w:t>
            </w:r>
            <w:r w:rsidR="00461DEE">
              <w:rPr>
                <w:rFonts w:ascii="Arial" w:eastAsia="Times New Roman" w:hAnsi="Arial" w:cs="Arial"/>
                <w:b/>
                <w:bCs/>
                <w:sz w:val="16"/>
                <w:szCs w:val="16"/>
                <w:lang w:eastAsia="es-CO"/>
              </w:rPr>
              <w:t>16</w:t>
            </w:r>
          </w:p>
        </w:tc>
        <w:tc>
          <w:tcPr>
            <w:tcW w:w="1311" w:type="dxa"/>
            <w:tcBorders>
              <w:top w:val="single" w:sz="8" w:space="0" w:color="auto"/>
              <w:left w:val="nil"/>
              <w:bottom w:val="single" w:sz="4" w:space="0" w:color="auto"/>
              <w:right w:val="single" w:sz="4" w:space="0" w:color="auto"/>
            </w:tcBorders>
            <w:shd w:val="clear" w:color="auto" w:fill="auto"/>
            <w:noWrap/>
            <w:vAlign w:val="bottom"/>
            <w:hideMark/>
          </w:tcPr>
          <w:p w14:paraId="37EE7BE8" w14:textId="77777777" w:rsidR="00144D46" w:rsidRPr="007505C9" w:rsidRDefault="00144D46" w:rsidP="000B37B3">
            <w:pPr>
              <w:spacing w:after="0" w:line="240" w:lineRule="auto"/>
              <w:jc w:val="center"/>
              <w:rPr>
                <w:rFonts w:ascii="Arial" w:eastAsia="Times New Roman" w:hAnsi="Arial" w:cs="Arial"/>
                <w:b/>
                <w:bCs/>
                <w:color w:val="000000"/>
                <w:sz w:val="16"/>
                <w:szCs w:val="16"/>
                <w:lang w:eastAsia="es-CO"/>
              </w:rPr>
            </w:pPr>
            <w:r w:rsidRPr="007505C9">
              <w:rPr>
                <w:rFonts w:ascii="Arial" w:eastAsia="Times New Roman" w:hAnsi="Arial" w:cs="Arial"/>
                <w:b/>
                <w:bCs/>
                <w:color w:val="000000"/>
                <w:sz w:val="16"/>
                <w:szCs w:val="16"/>
                <w:lang w:eastAsia="es-CO"/>
              </w:rPr>
              <w:t>-2,45%</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531433B8" w14:textId="5DCF9B5D" w:rsidR="00144D46" w:rsidRPr="007505C9" w:rsidRDefault="00D116D5" w:rsidP="000E7531">
            <w:pPr>
              <w:spacing w:line="240" w:lineRule="auto"/>
              <w:jc w:val="center"/>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1.33</w:t>
            </w:r>
            <w:r w:rsidR="00144D46" w:rsidRPr="007505C9">
              <w:rPr>
                <w:rFonts w:ascii="Arial" w:eastAsia="Times New Roman" w:hAnsi="Arial" w:cs="Arial"/>
                <w:b/>
                <w:bCs/>
                <w:color w:val="000000"/>
                <w:sz w:val="16"/>
                <w:szCs w:val="16"/>
                <w:lang w:eastAsia="es-CO"/>
              </w:rPr>
              <w:t>%</w:t>
            </w:r>
          </w:p>
        </w:tc>
        <w:tc>
          <w:tcPr>
            <w:tcW w:w="1404" w:type="dxa"/>
            <w:tcBorders>
              <w:top w:val="single" w:sz="8" w:space="0" w:color="auto"/>
              <w:left w:val="nil"/>
              <w:bottom w:val="single" w:sz="4" w:space="0" w:color="auto"/>
              <w:right w:val="single" w:sz="4" w:space="0" w:color="auto"/>
            </w:tcBorders>
            <w:shd w:val="clear" w:color="auto" w:fill="auto"/>
            <w:noWrap/>
            <w:vAlign w:val="bottom"/>
            <w:hideMark/>
          </w:tcPr>
          <w:p w14:paraId="4910FBC6" w14:textId="6C4DBD77" w:rsidR="00144D46" w:rsidRPr="007505C9" w:rsidRDefault="00144D46" w:rsidP="000B37B3">
            <w:pPr>
              <w:spacing w:after="0" w:line="240" w:lineRule="auto"/>
              <w:jc w:val="center"/>
              <w:rPr>
                <w:rFonts w:ascii="Arial" w:eastAsia="Times New Roman" w:hAnsi="Arial" w:cs="Arial"/>
                <w:b/>
                <w:bCs/>
                <w:color w:val="000000"/>
                <w:sz w:val="16"/>
                <w:szCs w:val="16"/>
                <w:lang w:eastAsia="es-CO"/>
              </w:rPr>
            </w:pPr>
            <w:r w:rsidRPr="007505C9">
              <w:rPr>
                <w:rFonts w:ascii="Arial" w:eastAsia="Times New Roman" w:hAnsi="Arial" w:cs="Arial"/>
                <w:b/>
                <w:bCs/>
                <w:color w:val="000000"/>
                <w:sz w:val="16"/>
                <w:szCs w:val="16"/>
                <w:lang w:eastAsia="es-CO"/>
              </w:rPr>
              <w:t>-0,</w:t>
            </w:r>
            <w:r w:rsidR="009572AB">
              <w:rPr>
                <w:rFonts w:ascii="Arial" w:eastAsia="Times New Roman" w:hAnsi="Arial" w:cs="Arial"/>
                <w:b/>
                <w:bCs/>
                <w:color w:val="000000"/>
                <w:sz w:val="16"/>
                <w:szCs w:val="16"/>
                <w:lang w:eastAsia="es-CO"/>
              </w:rPr>
              <w:t>03</w:t>
            </w:r>
            <w:r w:rsidRPr="007505C9">
              <w:rPr>
                <w:rFonts w:ascii="Arial" w:eastAsia="Times New Roman" w:hAnsi="Arial" w:cs="Arial"/>
                <w:b/>
                <w:bCs/>
                <w:color w:val="000000"/>
                <w:sz w:val="16"/>
                <w:szCs w:val="16"/>
                <w:lang w:eastAsia="es-CO"/>
              </w:rPr>
              <w:t>%</w:t>
            </w:r>
          </w:p>
        </w:tc>
        <w:tc>
          <w:tcPr>
            <w:tcW w:w="1338" w:type="dxa"/>
            <w:tcBorders>
              <w:top w:val="single" w:sz="8" w:space="0" w:color="auto"/>
              <w:left w:val="nil"/>
              <w:bottom w:val="single" w:sz="4" w:space="0" w:color="auto"/>
              <w:right w:val="single" w:sz="4" w:space="0" w:color="auto"/>
            </w:tcBorders>
            <w:shd w:val="clear" w:color="auto" w:fill="auto"/>
            <w:noWrap/>
            <w:vAlign w:val="bottom"/>
            <w:hideMark/>
          </w:tcPr>
          <w:p w14:paraId="2B97C448" w14:textId="579CD940" w:rsidR="00144D46" w:rsidRPr="007505C9" w:rsidRDefault="00B4729B" w:rsidP="0025488D">
            <w:pPr>
              <w:spacing w:after="0" w:line="240" w:lineRule="auto"/>
              <w:ind w:left="57" w:right="-57"/>
              <w:jc w:val="center"/>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-1.37</w:t>
            </w:r>
            <w:r w:rsidR="00144D46" w:rsidRPr="007505C9">
              <w:rPr>
                <w:rFonts w:ascii="Arial" w:eastAsia="Times New Roman" w:hAnsi="Arial" w:cs="Arial"/>
                <w:b/>
                <w:bCs/>
                <w:color w:val="000000"/>
                <w:sz w:val="16"/>
                <w:szCs w:val="16"/>
                <w:lang w:eastAsia="es-CO"/>
              </w:rPr>
              <w:t>%</w:t>
            </w:r>
          </w:p>
        </w:tc>
        <w:tc>
          <w:tcPr>
            <w:tcW w:w="1300" w:type="dxa"/>
            <w:tcBorders>
              <w:top w:val="single" w:sz="8" w:space="0" w:color="auto"/>
              <w:left w:val="nil"/>
              <w:bottom w:val="single" w:sz="4" w:space="0" w:color="auto"/>
              <w:right w:val="single" w:sz="4" w:space="0" w:color="auto"/>
            </w:tcBorders>
            <w:shd w:val="clear" w:color="auto" w:fill="auto"/>
            <w:noWrap/>
            <w:vAlign w:val="bottom"/>
            <w:hideMark/>
          </w:tcPr>
          <w:p w14:paraId="7851C077" w14:textId="77777777" w:rsidR="00144D46" w:rsidRPr="007505C9" w:rsidRDefault="00144D46" w:rsidP="000B37B3">
            <w:pPr>
              <w:spacing w:after="0" w:line="240" w:lineRule="auto"/>
              <w:jc w:val="center"/>
              <w:rPr>
                <w:rFonts w:ascii="Arial" w:eastAsia="Times New Roman" w:hAnsi="Arial" w:cs="Arial"/>
                <w:b/>
                <w:bCs/>
                <w:color w:val="000000"/>
                <w:sz w:val="16"/>
                <w:szCs w:val="16"/>
                <w:lang w:eastAsia="es-CO"/>
              </w:rPr>
            </w:pPr>
            <w:r w:rsidRPr="007505C9">
              <w:rPr>
                <w:rFonts w:ascii="Arial" w:eastAsia="Times New Roman" w:hAnsi="Arial" w:cs="Arial"/>
                <w:b/>
                <w:bCs/>
                <w:color w:val="000000"/>
                <w:sz w:val="16"/>
                <w:szCs w:val="16"/>
                <w:lang w:eastAsia="es-CO"/>
              </w:rPr>
              <w:t>-0,38%</w:t>
            </w:r>
          </w:p>
        </w:tc>
        <w:tc>
          <w:tcPr>
            <w:tcW w:w="1975" w:type="dxa"/>
            <w:tcBorders>
              <w:top w:val="single" w:sz="8" w:space="0" w:color="auto"/>
              <w:left w:val="nil"/>
              <w:bottom w:val="single" w:sz="4" w:space="0" w:color="auto"/>
              <w:right w:val="single" w:sz="4" w:space="0" w:color="auto"/>
            </w:tcBorders>
          </w:tcPr>
          <w:p w14:paraId="4EE3D7A4" w14:textId="77777777" w:rsidR="0056475F" w:rsidRDefault="0056475F" w:rsidP="000B37B3">
            <w:pPr>
              <w:spacing w:after="0" w:line="240" w:lineRule="auto"/>
              <w:jc w:val="center"/>
              <w:rPr>
                <w:rFonts w:ascii="Arial" w:eastAsia="Times New Roman" w:hAnsi="Arial" w:cs="Arial"/>
                <w:b/>
                <w:bCs/>
                <w:color w:val="000000"/>
                <w:sz w:val="16"/>
                <w:szCs w:val="16"/>
                <w:lang w:eastAsia="es-CO"/>
              </w:rPr>
            </w:pPr>
          </w:p>
          <w:p w14:paraId="6DE5129E" w14:textId="64FCBCCC" w:rsidR="00144D46" w:rsidRPr="007505C9" w:rsidRDefault="0056475F" w:rsidP="000B37B3">
            <w:pPr>
              <w:spacing w:after="0" w:line="240" w:lineRule="auto"/>
              <w:jc w:val="center"/>
              <w:rPr>
                <w:rFonts w:ascii="Arial" w:eastAsia="Times New Roman" w:hAnsi="Arial" w:cs="Arial"/>
                <w:b/>
                <w:bCs/>
                <w:color w:val="000000"/>
                <w:sz w:val="16"/>
                <w:szCs w:val="16"/>
                <w:lang w:eastAsia="es-CO"/>
              </w:rPr>
            </w:pPr>
            <w:r>
              <w:rPr>
                <w:rFonts w:ascii="Arial" w:eastAsia="Times New Roman" w:hAnsi="Arial" w:cs="Arial"/>
                <w:b/>
                <w:bCs/>
                <w:color w:val="000000"/>
                <w:sz w:val="16"/>
                <w:szCs w:val="16"/>
                <w:lang w:eastAsia="es-CO"/>
              </w:rPr>
              <w:t>2.91%</w:t>
            </w:r>
          </w:p>
        </w:tc>
      </w:tr>
      <w:tr w:rsidR="00144D46" w:rsidRPr="007505C9" w14:paraId="10184BFD" w14:textId="58BBCD28" w:rsidTr="00133A44">
        <w:trPr>
          <w:trHeight w:val="307"/>
        </w:trPr>
        <w:tc>
          <w:tcPr>
            <w:tcW w:w="11198"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A5471" w14:textId="75020AAC" w:rsidR="00144D46" w:rsidRPr="007505C9" w:rsidRDefault="00144D46" w:rsidP="00A555AD">
            <w:pPr>
              <w:spacing w:after="0" w:line="240" w:lineRule="auto"/>
              <w:rPr>
                <w:rFonts w:ascii="Arial" w:eastAsia="Times New Roman" w:hAnsi="Arial" w:cs="Arial"/>
                <w:b/>
                <w:bCs/>
                <w:color w:val="0070C0"/>
                <w:sz w:val="16"/>
                <w:szCs w:val="16"/>
                <w:lang w:eastAsia="es-CO"/>
              </w:rPr>
            </w:pPr>
            <w:r w:rsidRPr="007505C9">
              <w:rPr>
                <w:rFonts w:ascii="Arial" w:eastAsia="Times New Roman" w:hAnsi="Arial" w:cs="Arial"/>
                <w:b/>
                <w:bCs/>
                <w:color w:val="0070C0"/>
                <w:sz w:val="16"/>
                <w:szCs w:val="16"/>
                <w:lang w:eastAsia="es-CO"/>
              </w:rPr>
              <w:t>FUENTE: OAPF La cobertura se estimó con proyección censo DANE 2018</w:t>
            </w:r>
            <w:r w:rsidR="004318CD">
              <w:rPr>
                <w:rFonts w:ascii="Arial" w:eastAsia="Times New Roman" w:hAnsi="Arial" w:cs="Arial"/>
                <w:b/>
                <w:bCs/>
                <w:color w:val="0070C0"/>
                <w:sz w:val="16"/>
                <w:szCs w:val="16"/>
                <w:lang w:eastAsia="es-CO"/>
              </w:rPr>
              <w:t xml:space="preserve"> – Boletín Estadístico 2021</w:t>
            </w:r>
          </w:p>
        </w:tc>
      </w:tr>
    </w:tbl>
    <w:p w14:paraId="0F27F4E4" w14:textId="057977D9" w:rsidR="00136398" w:rsidRDefault="00136398" w:rsidP="00C607B0">
      <w:pPr>
        <w:jc w:val="center"/>
        <w:rPr>
          <w:rFonts w:ascii="Times New Roman" w:hAnsi="Times New Roman"/>
          <w:sz w:val="24"/>
          <w:szCs w:val="24"/>
        </w:rPr>
      </w:pPr>
    </w:p>
    <w:p w14:paraId="798EA3FB" w14:textId="05A35967" w:rsidR="00064C0A" w:rsidRDefault="00064C0A" w:rsidP="003C29FC">
      <w:pPr>
        <w:ind w:left="907" w:right="4195"/>
        <w:rPr>
          <w:bCs/>
          <w:sz w:val="14"/>
          <w:szCs w:val="14"/>
        </w:rPr>
      </w:pPr>
      <w:r w:rsidRPr="00064C0A">
        <w:rPr>
          <w:noProof/>
        </w:rPr>
        <w:drawing>
          <wp:inline distT="0" distB="0" distL="0" distR="0" wp14:anchorId="031A21A9" wp14:editId="3E70E641">
            <wp:extent cx="7053943" cy="3217445"/>
            <wp:effectExtent l="0" t="0" r="0"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078673" cy="3228725"/>
                    </a:xfrm>
                    <a:prstGeom prst="rect">
                      <a:avLst/>
                    </a:prstGeom>
                    <a:noFill/>
                    <a:ln>
                      <a:noFill/>
                    </a:ln>
                  </pic:spPr>
                </pic:pic>
              </a:graphicData>
            </a:graphic>
          </wp:inline>
        </w:drawing>
      </w:r>
      <w:r w:rsidR="002A1CDC">
        <w:rPr>
          <w:rFonts w:ascii="Arial" w:eastAsia="Times New Roman" w:hAnsi="Arial" w:cs="Arial"/>
          <w:b/>
          <w:bCs/>
          <w:color w:val="0070C0"/>
          <w:sz w:val="16"/>
          <w:szCs w:val="16"/>
          <w:lang w:eastAsia="es-CO"/>
        </w:rPr>
        <w:t xml:space="preserve">    </w:t>
      </w:r>
      <w:r w:rsidR="002A1CDC" w:rsidRPr="00615484">
        <w:rPr>
          <w:bCs/>
          <w:sz w:val="14"/>
          <w:szCs w:val="14"/>
        </w:rPr>
        <w:t xml:space="preserve">FUENTE: OAPF La cobertura se estimó con proyección censo DANE 2018 – Boletín </w:t>
      </w:r>
      <w:r w:rsidR="004C06A0" w:rsidRPr="00615484">
        <w:rPr>
          <w:bCs/>
          <w:sz w:val="14"/>
          <w:szCs w:val="14"/>
        </w:rPr>
        <w:t>E</w:t>
      </w:r>
      <w:r w:rsidR="002A1CDC" w:rsidRPr="00615484">
        <w:rPr>
          <w:bCs/>
          <w:sz w:val="14"/>
          <w:szCs w:val="14"/>
        </w:rPr>
        <w:t>stadístico 2021</w:t>
      </w:r>
    </w:p>
    <w:p w14:paraId="66A96E00" w14:textId="0CEDEEF0" w:rsidR="001078BC" w:rsidRDefault="001078BC" w:rsidP="002A1CDC">
      <w:pPr>
        <w:ind w:left="1587" w:right="4195"/>
        <w:rPr>
          <w:bCs/>
          <w:sz w:val="14"/>
          <w:szCs w:val="14"/>
        </w:rPr>
      </w:pPr>
    </w:p>
    <w:p w14:paraId="1EF4271C" w14:textId="0174D1D4" w:rsidR="001078BC" w:rsidRPr="00615484" w:rsidRDefault="001078BC" w:rsidP="003E3F35">
      <w:pPr>
        <w:ind w:left="907" w:right="4195"/>
        <w:rPr>
          <w:bCs/>
          <w:sz w:val="14"/>
          <w:szCs w:val="14"/>
        </w:rPr>
      </w:pPr>
      <w:r>
        <w:rPr>
          <w:noProof/>
        </w:rPr>
        <w:drawing>
          <wp:inline distT="0" distB="0" distL="0" distR="0" wp14:anchorId="79A25275" wp14:editId="43A4AC71">
            <wp:extent cx="7160821" cy="3114675"/>
            <wp:effectExtent l="0" t="0" r="2540" b="9525"/>
            <wp:docPr id="1" name="Gráfico 1">
              <a:extLst xmlns:a="http://schemas.openxmlformats.org/drawingml/2006/main">
                <a:ext uri="{FF2B5EF4-FFF2-40B4-BE49-F238E27FC236}">
                  <a16:creationId xmlns:a16="http://schemas.microsoft.com/office/drawing/2014/main" id="{CF274BFC-2ED8-494A-ACCD-80541292434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5D1695FB" w14:textId="7C354BE6" w:rsidR="00CF0A9B" w:rsidRPr="0059517F" w:rsidRDefault="00DA5A18" w:rsidP="00DA5A18">
      <w:pPr>
        <w:widowControl w:val="0"/>
        <w:autoSpaceDE w:val="0"/>
        <w:autoSpaceDN w:val="0"/>
        <w:adjustRightInd w:val="0"/>
        <w:spacing w:after="0" w:line="240" w:lineRule="auto"/>
        <w:rPr>
          <w:bCs/>
          <w:color w:val="00B050"/>
          <w:sz w:val="12"/>
          <w:szCs w:val="14"/>
        </w:rPr>
      </w:pPr>
      <w:bookmarkStart w:id="0" w:name="_Hlk73110885"/>
      <w:r w:rsidRPr="0059517F">
        <w:rPr>
          <w:bCs/>
          <w:color w:val="00B050"/>
          <w:sz w:val="12"/>
          <w:szCs w:val="14"/>
        </w:rPr>
        <w:t xml:space="preserve"> </w:t>
      </w:r>
    </w:p>
    <w:bookmarkEnd w:id="0"/>
    <w:p w14:paraId="14052711" w14:textId="1FEE88E5" w:rsidR="00C1505A" w:rsidRPr="005C450B" w:rsidRDefault="00136398" w:rsidP="008212B3">
      <w:pPr>
        <w:spacing w:after="0" w:line="240" w:lineRule="auto"/>
        <w:jc w:val="both"/>
        <w:rPr>
          <w:rFonts w:ascii="Arial" w:hAnsi="Arial" w:cs="Arial"/>
          <w:szCs w:val="24"/>
        </w:rPr>
      </w:pPr>
      <w:r w:rsidRPr="005C450B">
        <w:rPr>
          <w:rFonts w:ascii="Arial" w:hAnsi="Arial" w:cs="Arial"/>
          <w:szCs w:val="24"/>
        </w:rPr>
        <w:t>En el Gráfico se muestra el comportamiento de la tasa de cob</w:t>
      </w:r>
      <w:r w:rsidR="00F75A51" w:rsidRPr="005C450B">
        <w:rPr>
          <w:rFonts w:ascii="Arial" w:hAnsi="Arial" w:cs="Arial"/>
          <w:szCs w:val="24"/>
        </w:rPr>
        <w:t>ertura bruta entre los años 2016</w:t>
      </w:r>
      <w:r w:rsidRPr="005C450B">
        <w:rPr>
          <w:rFonts w:ascii="Arial" w:hAnsi="Arial" w:cs="Arial"/>
          <w:szCs w:val="24"/>
        </w:rPr>
        <w:t>-202</w:t>
      </w:r>
      <w:r w:rsidR="00DF6680" w:rsidRPr="005C450B">
        <w:rPr>
          <w:rFonts w:ascii="Arial" w:hAnsi="Arial" w:cs="Arial"/>
          <w:szCs w:val="24"/>
        </w:rPr>
        <w:t>1</w:t>
      </w:r>
      <w:r w:rsidRPr="005C450B">
        <w:rPr>
          <w:rFonts w:ascii="Arial" w:hAnsi="Arial" w:cs="Arial"/>
          <w:szCs w:val="24"/>
        </w:rPr>
        <w:t xml:space="preserve"> por niveles educativos</w:t>
      </w:r>
      <w:r w:rsidR="00E21F2A" w:rsidRPr="005C450B">
        <w:rPr>
          <w:rFonts w:ascii="Arial" w:hAnsi="Arial" w:cs="Arial"/>
          <w:szCs w:val="24"/>
        </w:rPr>
        <w:t xml:space="preserve"> y total</w:t>
      </w:r>
      <w:r w:rsidRPr="005C450B">
        <w:rPr>
          <w:rFonts w:ascii="Arial" w:hAnsi="Arial" w:cs="Arial"/>
          <w:szCs w:val="24"/>
        </w:rPr>
        <w:t xml:space="preserve">. </w:t>
      </w:r>
    </w:p>
    <w:p w14:paraId="1D0675F6" w14:textId="77777777" w:rsidR="008212B3" w:rsidRPr="005C450B" w:rsidRDefault="008212B3" w:rsidP="008212B3">
      <w:pPr>
        <w:spacing w:after="0" w:line="240" w:lineRule="auto"/>
        <w:jc w:val="both"/>
        <w:rPr>
          <w:rFonts w:ascii="Arial" w:hAnsi="Arial" w:cs="Arial"/>
          <w:szCs w:val="24"/>
        </w:rPr>
      </w:pPr>
    </w:p>
    <w:p w14:paraId="718198EE" w14:textId="38305B39" w:rsidR="00E01572" w:rsidRPr="005C450B" w:rsidRDefault="00E01572" w:rsidP="008212B3">
      <w:pPr>
        <w:spacing w:after="0" w:line="240" w:lineRule="auto"/>
        <w:jc w:val="both"/>
        <w:rPr>
          <w:rFonts w:ascii="Arial" w:hAnsi="Arial" w:cs="Arial"/>
        </w:rPr>
      </w:pPr>
      <w:r w:rsidRPr="005C450B">
        <w:rPr>
          <w:rFonts w:ascii="Arial" w:hAnsi="Arial" w:cs="Arial"/>
        </w:rPr>
        <w:t>Se observa que el comportamiento de la cobertura bruta por nivel educativo, del año 202</w:t>
      </w:r>
      <w:r w:rsidR="00A0303C" w:rsidRPr="005C450B">
        <w:rPr>
          <w:rFonts w:ascii="Arial" w:hAnsi="Arial" w:cs="Arial"/>
        </w:rPr>
        <w:t>1</w:t>
      </w:r>
      <w:r w:rsidRPr="005C450B">
        <w:rPr>
          <w:rFonts w:ascii="Arial" w:hAnsi="Arial" w:cs="Arial"/>
        </w:rPr>
        <w:t xml:space="preserve"> con relación al 20</w:t>
      </w:r>
      <w:r w:rsidR="00A0303C" w:rsidRPr="005C450B">
        <w:rPr>
          <w:rFonts w:ascii="Arial" w:hAnsi="Arial" w:cs="Arial"/>
        </w:rPr>
        <w:t>20</w:t>
      </w:r>
      <w:r w:rsidRPr="005C450B">
        <w:rPr>
          <w:rFonts w:ascii="Arial" w:hAnsi="Arial" w:cs="Arial"/>
        </w:rPr>
        <w:t xml:space="preserve">, </w:t>
      </w:r>
      <w:r w:rsidR="00AB2DA8" w:rsidRPr="005C450B">
        <w:rPr>
          <w:rFonts w:ascii="Arial" w:hAnsi="Arial" w:cs="Arial"/>
        </w:rPr>
        <w:t xml:space="preserve">continúa </w:t>
      </w:r>
      <w:r w:rsidRPr="005C450B">
        <w:rPr>
          <w:rFonts w:ascii="Arial" w:hAnsi="Arial" w:cs="Arial"/>
        </w:rPr>
        <w:t xml:space="preserve">creciente en </w:t>
      </w:r>
      <w:r w:rsidR="00EA1E07" w:rsidRPr="005C450B">
        <w:rPr>
          <w:rFonts w:ascii="Arial" w:hAnsi="Arial" w:cs="Arial"/>
        </w:rPr>
        <w:t xml:space="preserve">2.53% </w:t>
      </w:r>
      <w:r w:rsidRPr="005C450B">
        <w:rPr>
          <w:rFonts w:ascii="Arial" w:hAnsi="Arial" w:cs="Arial"/>
        </w:rPr>
        <w:t>el nivel de media, al pasar de 88.44%</w:t>
      </w:r>
      <w:r w:rsidR="003A1889" w:rsidRPr="005C450B">
        <w:rPr>
          <w:rFonts w:ascii="Arial" w:hAnsi="Arial" w:cs="Arial"/>
        </w:rPr>
        <w:t xml:space="preserve"> a 90.97%</w:t>
      </w:r>
      <w:r w:rsidR="007D6AD8" w:rsidRPr="005C450B">
        <w:rPr>
          <w:rFonts w:ascii="Arial" w:hAnsi="Arial" w:cs="Arial"/>
        </w:rPr>
        <w:t>, pero inferior al crecimiento que tuvo en el 2020 que fue de 4.78%</w:t>
      </w:r>
      <w:r w:rsidRPr="005C450B">
        <w:rPr>
          <w:rFonts w:ascii="Arial" w:hAnsi="Arial" w:cs="Arial"/>
        </w:rPr>
        <w:t xml:space="preserve">; </w:t>
      </w:r>
      <w:r w:rsidR="00B81DE4" w:rsidRPr="005C450B">
        <w:rPr>
          <w:rFonts w:ascii="Arial" w:hAnsi="Arial" w:cs="Arial"/>
        </w:rPr>
        <w:t xml:space="preserve">preescolar y </w:t>
      </w:r>
      <w:r w:rsidRPr="005C450B">
        <w:rPr>
          <w:rFonts w:ascii="Arial" w:hAnsi="Arial" w:cs="Arial"/>
        </w:rPr>
        <w:t>secundaria se mantiene</w:t>
      </w:r>
      <w:r w:rsidR="006C3102" w:rsidRPr="005C450B">
        <w:rPr>
          <w:rFonts w:ascii="Arial" w:hAnsi="Arial" w:cs="Arial"/>
        </w:rPr>
        <w:t xml:space="preserve">n </w:t>
      </w:r>
      <w:r w:rsidR="00A33BA4" w:rsidRPr="005C450B">
        <w:rPr>
          <w:rFonts w:ascii="Arial" w:hAnsi="Arial" w:cs="Arial"/>
        </w:rPr>
        <w:t xml:space="preserve">en </w:t>
      </w:r>
      <w:r w:rsidR="006C3102" w:rsidRPr="005C450B">
        <w:rPr>
          <w:rFonts w:ascii="Arial" w:hAnsi="Arial" w:cs="Arial"/>
        </w:rPr>
        <w:t>l</w:t>
      </w:r>
      <w:r w:rsidR="00923E0E" w:rsidRPr="005C450B">
        <w:rPr>
          <w:rFonts w:ascii="Arial" w:hAnsi="Arial" w:cs="Arial"/>
        </w:rPr>
        <w:t>e</w:t>
      </w:r>
      <w:r w:rsidR="006C3102" w:rsidRPr="005C450B">
        <w:rPr>
          <w:rFonts w:ascii="Arial" w:hAnsi="Arial" w:cs="Arial"/>
        </w:rPr>
        <w:t>ve decrecimiento</w:t>
      </w:r>
      <w:r w:rsidRPr="005C450B">
        <w:rPr>
          <w:rFonts w:ascii="Arial" w:hAnsi="Arial" w:cs="Arial"/>
        </w:rPr>
        <w:t xml:space="preserve">, y primaria </w:t>
      </w:r>
      <w:r w:rsidR="00BF453B" w:rsidRPr="005C450B">
        <w:rPr>
          <w:rFonts w:ascii="Arial" w:hAnsi="Arial" w:cs="Arial"/>
        </w:rPr>
        <w:t>es la que mejor creci</w:t>
      </w:r>
      <w:r w:rsidR="004C50CB" w:rsidRPr="005C450B">
        <w:rPr>
          <w:rFonts w:ascii="Arial" w:hAnsi="Arial" w:cs="Arial"/>
        </w:rPr>
        <w:t>mi</w:t>
      </w:r>
      <w:r w:rsidR="00BF453B" w:rsidRPr="005C450B">
        <w:rPr>
          <w:rFonts w:ascii="Arial" w:hAnsi="Arial" w:cs="Arial"/>
        </w:rPr>
        <w:t>ent</w:t>
      </w:r>
      <w:r w:rsidR="004C50CB" w:rsidRPr="005C450B">
        <w:rPr>
          <w:rFonts w:ascii="Arial" w:hAnsi="Arial" w:cs="Arial"/>
        </w:rPr>
        <w:t>o</w:t>
      </w:r>
      <w:r w:rsidR="00BF453B" w:rsidRPr="005C450B">
        <w:rPr>
          <w:rFonts w:ascii="Arial" w:hAnsi="Arial" w:cs="Arial"/>
        </w:rPr>
        <w:t xml:space="preserve"> presenta, al pasar de</w:t>
      </w:r>
      <w:r w:rsidR="00FF2442" w:rsidRPr="005C450B">
        <w:rPr>
          <w:rFonts w:ascii="Arial" w:hAnsi="Arial" w:cs="Arial"/>
        </w:rPr>
        <w:t xml:space="preserve"> </w:t>
      </w:r>
      <w:r w:rsidR="009F3AAC" w:rsidRPr="005C450B">
        <w:rPr>
          <w:rFonts w:ascii="Arial" w:hAnsi="Arial" w:cs="Arial"/>
        </w:rPr>
        <w:t>110.39% a 113.56%</w:t>
      </w:r>
      <w:r w:rsidR="00BF453B" w:rsidRPr="005C450B">
        <w:rPr>
          <w:rFonts w:ascii="Arial" w:hAnsi="Arial" w:cs="Arial"/>
        </w:rPr>
        <w:t xml:space="preserve"> con una variación de </w:t>
      </w:r>
      <w:r w:rsidR="00407694" w:rsidRPr="005C450B">
        <w:rPr>
          <w:rFonts w:ascii="Arial" w:hAnsi="Arial" w:cs="Arial"/>
        </w:rPr>
        <w:t>(3.17%).</w:t>
      </w:r>
    </w:p>
    <w:p w14:paraId="10B6273F" w14:textId="77777777" w:rsidR="00C35E99" w:rsidRPr="005C450B" w:rsidRDefault="00C35E99" w:rsidP="00C35E99">
      <w:pPr>
        <w:spacing w:after="0" w:line="20" w:lineRule="atLeast"/>
        <w:jc w:val="both"/>
        <w:rPr>
          <w:rFonts w:ascii="Arial" w:hAnsi="Arial" w:cs="Arial"/>
        </w:rPr>
      </w:pPr>
      <w:r w:rsidRPr="005C450B">
        <w:rPr>
          <w:rFonts w:ascii="Arial" w:hAnsi="Arial" w:cs="Arial"/>
        </w:rPr>
        <w:lastRenderedPageBreak/>
        <w:t xml:space="preserve">En el 2021, la menor cobertura bruta la presenta el nivel de media (90.97%), seguido de transición con el 94.40%.  La básica secundaria y primaria es superior al 100% debido a que la demanda social (adultos) es mayor a la población en edad escolar, y por lo tanto los alumnos ingresan en </w:t>
      </w:r>
      <w:proofErr w:type="spellStart"/>
      <w:r w:rsidRPr="005C450B">
        <w:rPr>
          <w:rFonts w:ascii="Arial" w:hAnsi="Arial" w:cs="Arial"/>
        </w:rPr>
        <w:t>extra-edad</w:t>
      </w:r>
      <w:proofErr w:type="spellEnd"/>
      <w:r w:rsidRPr="005C450B">
        <w:rPr>
          <w:rFonts w:ascii="Arial" w:hAnsi="Arial" w:cs="Arial"/>
        </w:rPr>
        <w:t>.</w:t>
      </w:r>
    </w:p>
    <w:p w14:paraId="2F314879" w14:textId="77777777" w:rsidR="00C35E99" w:rsidRPr="005C450B" w:rsidRDefault="00C35E99" w:rsidP="008212B3">
      <w:pPr>
        <w:spacing w:after="0" w:line="240" w:lineRule="auto"/>
        <w:jc w:val="both"/>
        <w:rPr>
          <w:rFonts w:ascii="Arial" w:hAnsi="Arial" w:cs="Arial"/>
        </w:rPr>
      </w:pPr>
    </w:p>
    <w:p w14:paraId="32CA6894" w14:textId="77777777" w:rsidR="008212B3" w:rsidRPr="005C450B" w:rsidRDefault="008212B3" w:rsidP="008212B3">
      <w:pPr>
        <w:spacing w:after="0" w:line="240" w:lineRule="auto"/>
        <w:jc w:val="both"/>
        <w:rPr>
          <w:rFonts w:ascii="Arial" w:hAnsi="Arial" w:cs="Arial"/>
          <w:szCs w:val="24"/>
        </w:rPr>
      </w:pPr>
    </w:p>
    <w:p w14:paraId="06CE8F9B" w14:textId="627332A8" w:rsidR="0059517F" w:rsidRPr="005C450B" w:rsidRDefault="004D2D97" w:rsidP="004D2D97">
      <w:pPr>
        <w:jc w:val="both"/>
        <w:rPr>
          <w:rFonts w:ascii="Arial" w:hAnsi="Arial" w:cs="Arial"/>
        </w:rPr>
      </w:pPr>
      <w:r w:rsidRPr="005C450B">
        <w:rPr>
          <w:rFonts w:ascii="Arial" w:hAnsi="Arial" w:cs="Arial"/>
        </w:rPr>
        <w:t>La cobertura bruta entre los años 2020</w:t>
      </w:r>
      <w:r w:rsidR="00C178EF" w:rsidRPr="005C450B">
        <w:rPr>
          <w:rFonts w:ascii="Arial" w:hAnsi="Arial" w:cs="Arial"/>
        </w:rPr>
        <w:t xml:space="preserve"> y 2021</w:t>
      </w:r>
      <w:r w:rsidRPr="005C450B">
        <w:rPr>
          <w:rFonts w:ascii="Arial" w:hAnsi="Arial" w:cs="Arial"/>
        </w:rPr>
        <w:t xml:space="preserve"> </w:t>
      </w:r>
      <w:r w:rsidR="00657B7A" w:rsidRPr="005C450B">
        <w:rPr>
          <w:rFonts w:ascii="Arial" w:hAnsi="Arial" w:cs="Arial"/>
        </w:rPr>
        <w:t>presentó</w:t>
      </w:r>
      <w:r w:rsidR="00A70AB7" w:rsidRPr="005C450B">
        <w:rPr>
          <w:rFonts w:ascii="Arial" w:hAnsi="Arial" w:cs="Arial"/>
        </w:rPr>
        <w:t xml:space="preserve"> una gran mejoría pasando de</w:t>
      </w:r>
      <w:r w:rsidR="00684AF0" w:rsidRPr="005C450B">
        <w:rPr>
          <w:rFonts w:ascii="Arial" w:hAnsi="Arial" w:cs="Arial"/>
        </w:rPr>
        <w:t xml:space="preserve"> 106.16% a 109.07%, </w:t>
      </w:r>
      <w:r w:rsidRPr="005C450B">
        <w:rPr>
          <w:rFonts w:ascii="Arial" w:hAnsi="Arial" w:cs="Arial"/>
        </w:rPr>
        <w:t xml:space="preserve">con una </w:t>
      </w:r>
      <w:r w:rsidR="008400B3" w:rsidRPr="005C450B">
        <w:rPr>
          <w:rFonts w:ascii="Arial" w:hAnsi="Arial" w:cs="Arial"/>
        </w:rPr>
        <w:t xml:space="preserve">representativa </w:t>
      </w:r>
      <w:r w:rsidRPr="005C450B">
        <w:rPr>
          <w:rFonts w:ascii="Arial" w:hAnsi="Arial" w:cs="Arial"/>
        </w:rPr>
        <w:t xml:space="preserve">variación de </w:t>
      </w:r>
      <w:r w:rsidR="00282CD8" w:rsidRPr="005C450B">
        <w:rPr>
          <w:rFonts w:ascii="Arial" w:hAnsi="Arial" w:cs="Arial"/>
        </w:rPr>
        <w:t>(</w:t>
      </w:r>
      <w:r w:rsidR="00664B83" w:rsidRPr="005C450B">
        <w:rPr>
          <w:rFonts w:ascii="Arial" w:hAnsi="Arial" w:cs="Arial"/>
        </w:rPr>
        <w:t>2.91</w:t>
      </w:r>
      <w:r w:rsidRPr="005C450B">
        <w:rPr>
          <w:rFonts w:ascii="Arial" w:hAnsi="Arial" w:cs="Arial"/>
        </w:rPr>
        <w:t>%</w:t>
      </w:r>
      <w:r w:rsidR="00282CD8" w:rsidRPr="005C450B">
        <w:rPr>
          <w:rFonts w:ascii="Arial" w:hAnsi="Arial" w:cs="Arial"/>
        </w:rPr>
        <w:t>)</w:t>
      </w:r>
      <w:r w:rsidR="006F2EF0" w:rsidRPr="005C450B">
        <w:rPr>
          <w:rFonts w:ascii="Arial" w:hAnsi="Arial" w:cs="Arial"/>
        </w:rPr>
        <w:t>,</w:t>
      </w:r>
      <w:r w:rsidR="00A70AB7" w:rsidRPr="005C450B">
        <w:rPr>
          <w:rFonts w:ascii="Arial" w:hAnsi="Arial" w:cs="Arial"/>
        </w:rPr>
        <w:t xml:space="preserve"> a diferencia del año anterior </w:t>
      </w:r>
      <w:r w:rsidR="003B0821" w:rsidRPr="005C450B">
        <w:rPr>
          <w:rFonts w:ascii="Arial" w:hAnsi="Arial" w:cs="Arial"/>
        </w:rPr>
        <w:t>que decreció en (-0.38%)</w:t>
      </w:r>
      <w:r w:rsidR="00327C96" w:rsidRPr="005C450B">
        <w:rPr>
          <w:rFonts w:ascii="Arial" w:hAnsi="Arial" w:cs="Arial"/>
        </w:rPr>
        <w:t>.</w:t>
      </w:r>
      <w:r w:rsidR="003B0821" w:rsidRPr="005C450B">
        <w:rPr>
          <w:rFonts w:ascii="Arial" w:hAnsi="Arial" w:cs="Arial"/>
        </w:rPr>
        <w:t xml:space="preserve"> Este comportamiento </w:t>
      </w:r>
      <w:r w:rsidR="006F2EF0" w:rsidRPr="005C450B">
        <w:rPr>
          <w:rFonts w:ascii="Arial" w:hAnsi="Arial" w:cs="Arial"/>
        </w:rPr>
        <w:t>po</w:t>
      </w:r>
      <w:r w:rsidR="00050077" w:rsidRPr="005C450B">
        <w:rPr>
          <w:rFonts w:ascii="Arial" w:hAnsi="Arial" w:cs="Arial"/>
        </w:rPr>
        <w:t xml:space="preserve">sitivo </w:t>
      </w:r>
      <w:r w:rsidR="003B0821" w:rsidRPr="005C450B">
        <w:rPr>
          <w:rFonts w:ascii="Arial" w:hAnsi="Arial" w:cs="Arial"/>
        </w:rPr>
        <w:t xml:space="preserve">se da </w:t>
      </w:r>
      <w:r w:rsidR="00BF7DF6" w:rsidRPr="005C450B">
        <w:rPr>
          <w:rFonts w:ascii="Arial" w:hAnsi="Arial" w:cs="Arial"/>
        </w:rPr>
        <w:t xml:space="preserve">a efectos de la </w:t>
      </w:r>
      <w:proofErr w:type="gramStart"/>
      <w:r w:rsidR="00BF7DF6" w:rsidRPr="005C450B">
        <w:rPr>
          <w:rFonts w:ascii="Arial" w:hAnsi="Arial" w:cs="Arial"/>
        </w:rPr>
        <w:t>pandemia  producida</w:t>
      </w:r>
      <w:proofErr w:type="gramEnd"/>
      <w:r w:rsidR="00BF7DF6" w:rsidRPr="005C450B">
        <w:rPr>
          <w:rFonts w:ascii="Arial" w:hAnsi="Arial" w:cs="Arial"/>
        </w:rPr>
        <w:t xml:space="preserve"> por el covid-19</w:t>
      </w:r>
      <w:r w:rsidR="005173B9" w:rsidRPr="005C450B">
        <w:rPr>
          <w:rFonts w:ascii="Arial" w:hAnsi="Arial" w:cs="Arial"/>
        </w:rPr>
        <w:t>,</w:t>
      </w:r>
      <w:r w:rsidR="00BF7DF6" w:rsidRPr="005C450B">
        <w:rPr>
          <w:rFonts w:ascii="Arial" w:hAnsi="Arial" w:cs="Arial"/>
        </w:rPr>
        <w:t xml:space="preserve"> </w:t>
      </w:r>
      <w:r w:rsidR="00A06F1D" w:rsidRPr="005C450B">
        <w:rPr>
          <w:rFonts w:ascii="Arial" w:hAnsi="Arial" w:cs="Arial"/>
        </w:rPr>
        <w:t>que obligó</w:t>
      </w:r>
      <w:r w:rsidR="00050077" w:rsidRPr="005C450B">
        <w:rPr>
          <w:rFonts w:ascii="Arial" w:hAnsi="Arial" w:cs="Arial"/>
        </w:rPr>
        <w:t xml:space="preserve"> el confinamiento </w:t>
      </w:r>
      <w:r w:rsidR="005173B9" w:rsidRPr="005C450B">
        <w:rPr>
          <w:rFonts w:ascii="Arial" w:hAnsi="Arial" w:cs="Arial"/>
        </w:rPr>
        <w:t xml:space="preserve">y </w:t>
      </w:r>
      <w:r w:rsidR="00A06F1D" w:rsidRPr="005C450B">
        <w:rPr>
          <w:rFonts w:ascii="Arial" w:hAnsi="Arial" w:cs="Arial"/>
        </w:rPr>
        <w:t xml:space="preserve">a los padres de familia a optar por </w:t>
      </w:r>
      <w:r w:rsidR="00BF5EBA" w:rsidRPr="005C450B">
        <w:rPr>
          <w:rFonts w:ascii="Arial" w:hAnsi="Arial" w:cs="Arial"/>
        </w:rPr>
        <w:t xml:space="preserve">matricular a sus hijos </w:t>
      </w:r>
      <w:r w:rsidR="00A06F1D" w:rsidRPr="005C450B">
        <w:rPr>
          <w:rFonts w:ascii="Arial" w:hAnsi="Arial" w:cs="Arial"/>
        </w:rPr>
        <w:t xml:space="preserve"> </w:t>
      </w:r>
      <w:r w:rsidR="00431306" w:rsidRPr="005C450B">
        <w:rPr>
          <w:rFonts w:ascii="Arial" w:hAnsi="Arial" w:cs="Arial"/>
        </w:rPr>
        <w:t xml:space="preserve">en los establecimientos oficiales </w:t>
      </w:r>
      <w:r w:rsidR="005173B9" w:rsidRPr="005C450B">
        <w:rPr>
          <w:rFonts w:ascii="Arial" w:hAnsi="Arial" w:cs="Arial"/>
        </w:rPr>
        <w:t>que por las estrategias adoptadas por el gobierno nacional</w:t>
      </w:r>
      <w:r w:rsidR="00D44C1B" w:rsidRPr="005C450B">
        <w:rPr>
          <w:rFonts w:ascii="Arial" w:hAnsi="Arial" w:cs="Arial"/>
        </w:rPr>
        <w:t xml:space="preserve"> para no interrumpir los ciclos educativos</w:t>
      </w:r>
      <w:r w:rsidR="005173B9" w:rsidRPr="005C450B">
        <w:rPr>
          <w:rFonts w:ascii="Arial" w:hAnsi="Arial" w:cs="Arial"/>
        </w:rPr>
        <w:t xml:space="preserve">, </w:t>
      </w:r>
      <w:r w:rsidR="00431306" w:rsidRPr="005C450B">
        <w:rPr>
          <w:rFonts w:ascii="Arial" w:hAnsi="Arial" w:cs="Arial"/>
        </w:rPr>
        <w:t xml:space="preserve">ofrecían </w:t>
      </w:r>
      <w:r w:rsidR="009E329F" w:rsidRPr="005C450B">
        <w:rPr>
          <w:rFonts w:ascii="Arial" w:hAnsi="Arial" w:cs="Arial"/>
        </w:rPr>
        <w:t>mayor</w:t>
      </w:r>
      <w:r w:rsidR="00D44C1B" w:rsidRPr="005C450B">
        <w:rPr>
          <w:rFonts w:ascii="Arial" w:hAnsi="Arial" w:cs="Arial"/>
        </w:rPr>
        <w:t>es</w:t>
      </w:r>
      <w:r w:rsidR="009E329F" w:rsidRPr="005C450B">
        <w:rPr>
          <w:rFonts w:ascii="Arial" w:hAnsi="Arial" w:cs="Arial"/>
        </w:rPr>
        <w:t xml:space="preserve"> garantía para </w:t>
      </w:r>
      <w:r w:rsidR="00D44C1B" w:rsidRPr="005C450B">
        <w:rPr>
          <w:rFonts w:ascii="Arial" w:hAnsi="Arial" w:cs="Arial"/>
        </w:rPr>
        <w:t xml:space="preserve">asegurar </w:t>
      </w:r>
      <w:r w:rsidR="009E329F" w:rsidRPr="005C450B">
        <w:rPr>
          <w:rFonts w:ascii="Arial" w:hAnsi="Arial" w:cs="Arial"/>
        </w:rPr>
        <w:t>la continuidad y terminación del calendario escola</w:t>
      </w:r>
      <w:r w:rsidR="00FD2F02" w:rsidRPr="005C450B">
        <w:rPr>
          <w:rFonts w:ascii="Arial" w:hAnsi="Arial" w:cs="Arial"/>
        </w:rPr>
        <w:t xml:space="preserve">r. Garantía que no pudieron </w:t>
      </w:r>
      <w:r w:rsidR="001A3C7C" w:rsidRPr="005C450B">
        <w:rPr>
          <w:rFonts w:ascii="Arial" w:hAnsi="Arial" w:cs="Arial"/>
        </w:rPr>
        <w:t>ofrecer</w:t>
      </w:r>
      <w:r w:rsidR="00FD2F02" w:rsidRPr="005C450B">
        <w:rPr>
          <w:rFonts w:ascii="Arial" w:hAnsi="Arial" w:cs="Arial"/>
        </w:rPr>
        <w:t xml:space="preserve"> los establecimientos privados, </w:t>
      </w:r>
      <w:r w:rsidR="0059517F" w:rsidRPr="005C450B">
        <w:rPr>
          <w:rFonts w:ascii="Arial" w:hAnsi="Arial" w:cs="Arial"/>
        </w:rPr>
        <w:t>que se vieron obligados a cerrar.</w:t>
      </w:r>
    </w:p>
    <w:p w14:paraId="09747F45" w14:textId="77777777" w:rsidR="00614A21" w:rsidRPr="005C450B" w:rsidRDefault="00614A21" w:rsidP="00614A21">
      <w:pPr>
        <w:spacing w:after="0" w:line="20" w:lineRule="atLeast"/>
        <w:jc w:val="both"/>
        <w:rPr>
          <w:rFonts w:ascii="Arial" w:hAnsi="Arial" w:cs="Arial"/>
        </w:rPr>
      </w:pPr>
      <w:r w:rsidRPr="005C450B">
        <w:rPr>
          <w:rFonts w:ascii="Arial" w:hAnsi="Arial" w:cs="Arial"/>
        </w:rPr>
        <w:t>Es importante tener en cuenta que la base de población en edad escolar cambió para el 2019 y 2020, debido que la proyección se hace con base en el Censo 2018.</w:t>
      </w:r>
    </w:p>
    <w:p w14:paraId="6A2472A6" w14:textId="77777777" w:rsidR="00614A21" w:rsidRDefault="00614A21" w:rsidP="00B8676A">
      <w:pPr>
        <w:jc w:val="both"/>
        <w:rPr>
          <w:rFonts w:ascii="Arial" w:hAnsi="Arial" w:cs="Arial"/>
          <w:color w:val="FF0000"/>
        </w:rPr>
      </w:pPr>
    </w:p>
    <w:p w14:paraId="47372925" w14:textId="5928D19D" w:rsidR="00C262BB" w:rsidRDefault="00C262BB" w:rsidP="00B8676A">
      <w:pPr>
        <w:jc w:val="both"/>
        <w:rPr>
          <w:rFonts w:ascii="Arial" w:hAnsi="Arial" w:cs="Arial"/>
          <w:color w:val="FF0000"/>
        </w:rPr>
      </w:pPr>
    </w:p>
    <w:p w14:paraId="0DFE6A20" w14:textId="743A0B4A" w:rsidR="00051E02" w:rsidRDefault="00051E02" w:rsidP="00B8676A">
      <w:pPr>
        <w:jc w:val="both"/>
        <w:rPr>
          <w:rFonts w:ascii="Arial" w:hAnsi="Arial" w:cs="Arial"/>
          <w:color w:val="FF0000"/>
        </w:rPr>
      </w:pPr>
    </w:p>
    <w:p w14:paraId="71D00287" w14:textId="53FDDD91" w:rsidR="00051E02" w:rsidRDefault="00051E02" w:rsidP="00B8676A">
      <w:pPr>
        <w:jc w:val="both"/>
        <w:rPr>
          <w:rFonts w:ascii="Arial" w:hAnsi="Arial" w:cs="Arial"/>
          <w:color w:val="FF0000"/>
        </w:rPr>
      </w:pPr>
    </w:p>
    <w:p w14:paraId="4D29EC80" w14:textId="77777777" w:rsidR="00051E02" w:rsidRDefault="00051E02" w:rsidP="00B8676A">
      <w:pPr>
        <w:jc w:val="both"/>
        <w:rPr>
          <w:rFonts w:ascii="Arial" w:hAnsi="Arial" w:cs="Arial"/>
          <w:color w:val="FF0000"/>
        </w:rPr>
      </w:pPr>
    </w:p>
    <w:p w14:paraId="63F15981" w14:textId="3D0382CE" w:rsidR="00C262BB" w:rsidRDefault="00C262BB" w:rsidP="00B8676A">
      <w:pPr>
        <w:jc w:val="both"/>
        <w:rPr>
          <w:rFonts w:ascii="Arial" w:hAnsi="Arial" w:cs="Arial"/>
          <w:color w:val="FF0000"/>
        </w:rPr>
      </w:pPr>
    </w:p>
    <w:p w14:paraId="4ABDE39D" w14:textId="77777777" w:rsidR="00C262BB" w:rsidRPr="005A5D33" w:rsidRDefault="00C262BB" w:rsidP="00B8676A">
      <w:pPr>
        <w:jc w:val="both"/>
        <w:rPr>
          <w:rFonts w:ascii="Arial" w:hAnsi="Arial" w:cs="Arial"/>
          <w:color w:val="FF0000"/>
        </w:rPr>
      </w:pPr>
    </w:p>
    <w:p w14:paraId="1047209C" w14:textId="13BAAC6F" w:rsidR="005A5D33" w:rsidRDefault="005A5D33" w:rsidP="00B8676A">
      <w:pPr>
        <w:jc w:val="both"/>
        <w:rPr>
          <w:rFonts w:ascii="Arial" w:hAnsi="Arial" w:cs="Arial"/>
        </w:rPr>
      </w:pPr>
    </w:p>
    <w:tbl>
      <w:tblPr>
        <w:tblStyle w:val="Tablaconcuadrcula"/>
        <w:tblW w:w="14317" w:type="dxa"/>
        <w:tblInd w:w="-714" w:type="dxa"/>
        <w:tblLook w:val="04A0" w:firstRow="1" w:lastRow="0" w:firstColumn="1" w:lastColumn="0" w:noHBand="0" w:noVBand="1"/>
      </w:tblPr>
      <w:tblGrid>
        <w:gridCol w:w="5279"/>
        <w:gridCol w:w="9038"/>
      </w:tblGrid>
      <w:tr w:rsidR="00171DBB" w:rsidRPr="00171DBB" w14:paraId="6C317955" w14:textId="77777777" w:rsidTr="00CF7ABC">
        <w:trPr>
          <w:trHeight w:val="402"/>
        </w:trPr>
        <w:tc>
          <w:tcPr>
            <w:tcW w:w="5279" w:type="dxa"/>
          </w:tcPr>
          <w:p w14:paraId="75AD7567" w14:textId="77777777" w:rsidR="00136398" w:rsidRPr="00171DBB" w:rsidRDefault="00136398" w:rsidP="008E6FF4">
            <w:pPr>
              <w:rPr>
                <w:rFonts w:ascii="Arial" w:hAnsi="Arial" w:cs="Arial"/>
                <w:b/>
              </w:rPr>
            </w:pPr>
            <w:r w:rsidRPr="00171DBB">
              <w:rPr>
                <w:rFonts w:ascii="Arial" w:hAnsi="Arial" w:cs="Arial"/>
                <w:b/>
              </w:rPr>
              <w:lastRenderedPageBreak/>
              <w:t>NOMBRE DEL INDICADOR</w:t>
            </w:r>
          </w:p>
        </w:tc>
        <w:tc>
          <w:tcPr>
            <w:tcW w:w="9038" w:type="dxa"/>
          </w:tcPr>
          <w:p w14:paraId="1A7DEE73" w14:textId="77777777" w:rsidR="00136398" w:rsidRPr="00171DBB" w:rsidRDefault="00136398" w:rsidP="00136398">
            <w:pPr>
              <w:rPr>
                <w:rFonts w:ascii="Arial" w:hAnsi="Arial" w:cs="Arial"/>
                <w:b/>
              </w:rPr>
            </w:pPr>
            <w:r w:rsidRPr="00171DBB">
              <w:rPr>
                <w:rFonts w:ascii="Arial" w:hAnsi="Arial" w:cs="Arial"/>
                <w:b/>
              </w:rPr>
              <w:t>TASA DE COBERTURA NETA</w:t>
            </w:r>
          </w:p>
        </w:tc>
      </w:tr>
      <w:tr w:rsidR="00171DBB" w:rsidRPr="00171DBB" w14:paraId="7EBBB3F3" w14:textId="77777777" w:rsidTr="00CF7ABC">
        <w:trPr>
          <w:trHeight w:val="407"/>
        </w:trPr>
        <w:tc>
          <w:tcPr>
            <w:tcW w:w="5279" w:type="dxa"/>
          </w:tcPr>
          <w:p w14:paraId="41089DA0" w14:textId="77777777" w:rsidR="00136398" w:rsidRPr="00171DBB" w:rsidRDefault="00136398" w:rsidP="008E6FF4">
            <w:pPr>
              <w:rPr>
                <w:rFonts w:ascii="Arial" w:hAnsi="Arial" w:cs="Arial"/>
                <w:b/>
              </w:rPr>
            </w:pPr>
            <w:proofErr w:type="gramStart"/>
            <w:r w:rsidRPr="00171DBB">
              <w:rPr>
                <w:rFonts w:ascii="Arial" w:hAnsi="Arial" w:cs="Arial"/>
                <w:b/>
              </w:rPr>
              <w:t>TIPO :</w:t>
            </w:r>
            <w:proofErr w:type="gramEnd"/>
          </w:p>
        </w:tc>
        <w:tc>
          <w:tcPr>
            <w:tcW w:w="9038" w:type="dxa"/>
          </w:tcPr>
          <w:p w14:paraId="0293E4C3" w14:textId="77777777" w:rsidR="00136398" w:rsidRPr="00171DBB" w:rsidRDefault="00136398" w:rsidP="008E6FF4">
            <w:pPr>
              <w:rPr>
                <w:rFonts w:ascii="Arial" w:hAnsi="Arial" w:cs="Arial"/>
              </w:rPr>
            </w:pPr>
            <w:r w:rsidRPr="00171DBB">
              <w:rPr>
                <w:rFonts w:ascii="Arial" w:hAnsi="Arial" w:cs="Arial"/>
              </w:rPr>
              <w:t>RESULTADO</w:t>
            </w:r>
          </w:p>
        </w:tc>
      </w:tr>
      <w:tr w:rsidR="00171DBB" w:rsidRPr="00171DBB" w14:paraId="301D0C07" w14:textId="77777777" w:rsidTr="00CF7ABC">
        <w:trPr>
          <w:trHeight w:val="295"/>
        </w:trPr>
        <w:tc>
          <w:tcPr>
            <w:tcW w:w="5279" w:type="dxa"/>
          </w:tcPr>
          <w:p w14:paraId="01F36A71" w14:textId="77777777" w:rsidR="00136398" w:rsidRPr="00171DBB" w:rsidRDefault="00136398" w:rsidP="008E6FF4">
            <w:pPr>
              <w:rPr>
                <w:rFonts w:ascii="Arial" w:hAnsi="Arial" w:cs="Arial"/>
                <w:b/>
              </w:rPr>
            </w:pPr>
            <w:r w:rsidRPr="00171DBB">
              <w:rPr>
                <w:rFonts w:ascii="Arial" w:hAnsi="Arial" w:cs="Arial"/>
                <w:b/>
              </w:rPr>
              <w:t>CÓDIGO</w:t>
            </w:r>
          </w:p>
        </w:tc>
        <w:tc>
          <w:tcPr>
            <w:tcW w:w="9038" w:type="dxa"/>
          </w:tcPr>
          <w:p w14:paraId="72473083" w14:textId="77777777" w:rsidR="00136398" w:rsidRPr="00171DBB" w:rsidRDefault="00136398" w:rsidP="008E6FF4">
            <w:pPr>
              <w:rPr>
                <w:rFonts w:ascii="Arial" w:hAnsi="Arial" w:cs="Arial"/>
              </w:rPr>
            </w:pPr>
            <w:r w:rsidRPr="00171DBB">
              <w:rPr>
                <w:rFonts w:ascii="Arial" w:hAnsi="Arial" w:cs="Arial"/>
              </w:rPr>
              <w:t>TCN</w:t>
            </w:r>
          </w:p>
        </w:tc>
      </w:tr>
      <w:tr w:rsidR="00171DBB" w:rsidRPr="00171DBB" w14:paraId="59B97346" w14:textId="77777777" w:rsidTr="00CF7ABC">
        <w:trPr>
          <w:trHeight w:val="441"/>
        </w:trPr>
        <w:tc>
          <w:tcPr>
            <w:tcW w:w="5279" w:type="dxa"/>
          </w:tcPr>
          <w:p w14:paraId="65632B74" w14:textId="77777777" w:rsidR="00136398" w:rsidRPr="00171DBB" w:rsidRDefault="00136398" w:rsidP="008E6FF4">
            <w:pPr>
              <w:rPr>
                <w:rFonts w:ascii="Arial" w:hAnsi="Arial" w:cs="Arial"/>
                <w:b/>
              </w:rPr>
            </w:pPr>
            <w:r w:rsidRPr="00171DBB">
              <w:rPr>
                <w:rFonts w:ascii="Arial" w:hAnsi="Arial" w:cs="Arial"/>
                <w:b/>
              </w:rPr>
              <w:t>FÓRMULA</w:t>
            </w:r>
          </w:p>
        </w:tc>
        <w:tc>
          <w:tcPr>
            <w:tcW w:w="9038" w:type="dxa"/>
          </w:tcPr>
          <w:p w14:paraId="2886E2D9" w14:textId="77777777" w:rsidR="00136398" w:rsidRPr="00171DBB" w:rsidRDefault="00136398" w:rsidP="00136398">
            <w:pPr>
              <w:rPr>
                <w:rFonts w:ascii="Arial" w:hAnsi="Arial" w:cs="Arial"/>
              </w:rPr>
            </w:pPr>
            <w:r w:rsidRPr="00171DBB">
              <w:rPr>
                <w:rFonts w:ascii="Arial" w:hAnsi="Arial" w:cs="Arial"/>
                <w:b/>
              </w:rPr>
              <w:t>(</w:t>
            </w:r>
            <w:r w:rsidRPr="00171DBB">
              <w:rPr>
                <w:rFonts w:ascii="Arial" w:hAnsi="Arial" w:cs="Arial"/>
              </w:rPr>
              <w:t>Matrícula Neta / Población en Edad Escolar) * 100</w:t>
            </w:r>
          </w:p>
        </w:tc>
      </w:tr>
      <w:tr w:rsidR="00171DBB" w:rsidRPr="00171DBB" w14:paraId="1560685D" w14:textId="77777777" w:rsidTr="00CF7ABC">
        <w:trPr>
          <w:trHeight w:val="600"/>
        </w:trPr>
        <w:tc>
          <w:tcPr>
            <w:tcW w:w="5279" w:type="dxa"/>
          </w:tcPr>
          <w:p w14:paraId="3A883978" w14:textId="77777777" w:rsidR="00136398" w:rsidRPr="00171DBB" w:rsidRDefault="00136398" w:rsidP="008E6FF4">
            <w:pPr>
              <w:rPr>
                <w:rFonts w:ascii="Arial" w:hAnsi="Arial" w:cs="Arial"/>
                <w:b/>
              </w:rPr>
            </w:pPr>
            <w:r w:rsidRPr="00171DBB">
              <w:rPr>
                <w:rFonts w:ascii="Arial" w:hAnsi="Arial" w:cs="Arial"/>
                <w:b/>
              </w:rPr>
              <w:t>OBJETIVO</w:t>
            </w:r>
          </w:p>
        </w:tc>
        <w:tc>
          <w:tcPr>
            <w:tcW w:w="9038" w:type="dxa"/>
            <w:shd w:val="clear" w:color="auto" w:fill="FFFFFF" w:themeFill="background1"/>
          </w:tcPr>
          <w:p w14:paraId="17117FCC" w14:textId="77777777" w:rsidR="00136398" w:rsidRPr="00171DBB" w:rsidRDefault="00E97B5D" w:rsidP="00E97B5D">
            <w:pPr>
              <w:jc w:val="both"/>
              <w:rPr>
                <w:rFonts w:ascii="Arial" w:hAnsi="Arial" w:cs="Arial"/>
              </w:rPr>
            </w:pPr>
            <w:r w:rsidRPr="00171DBB">
              <w:rPr>
                <w:rFonts w:ascii="Arial" w:hAnsi="Arial" w:cs="Arial"/>
              </w:rPr>
              <w:t xml:space="preserve">Mostrar el número de niños y adolescentes en edad escolar oficial matriculados en un nivel educativo determinado respecto del grupo de edad oficial correspondiente a dicho nivel. </w:t>
            </w:r>
          </w:p>
        </w:tc>
      </w:tr>
      <w:tr w:rsidR="00171DBB" w:rsidRPr="00171DBB" w14:paraId="448185EC" w14:textId="77777777" w:rsidTr="00C93077">
        <w:trPr>
          <w:trHeight w:val="655"/>
        </w:trPr>
        <w:tc>
          <w:tcPr>
            <w:tcW w:w="5279" w:type="dxa"/>
          </w:tcPr>
          <w:p w14:paraId="2E90748E" w14:textId="77777777" w:rsidR="00136398" w:rsidRPr="00171DBB" w:rsidRDefault="00136398" w:rsidP="008E6FF4">
            <w:pPr>
              <w:rPr>
                <w:rFonts w:ascii="Arial" w:hAnsi="Arial" w:cs="Arial"/>
                <w:b/>
              </w:rPr>
            </w:pPr>
            <w:r w:rsidRPr="00171DBB">
              <w:rPr>
                <w:rFonts w:ascii="Arial" w:hAnsi="Arial" w:cs="Arial"/>
                <w:b/>
              </w:rPr>
              <w:t xml:space="preserve">DEFINICIÓN </w:t>
            </w:r>
          </w:p>
        </w:tc>
        <w:tc>
          <w:tcPr>
            <w:tcW w:w="9038" w:type="dxa"/>
          </w:tcPr>
          <w:p w14:paraId="76D42AF9" w14:textId="77777777" w:rsidR="00136398" w:rsidRPr="00171DBB" w:rsidRDefault="00E97B5D" w:rsidP="008E6FF4">
            <w:pPr>
              <w:jc w:val="both"/>
              <w:rPr>
                <w:rFonts w:ascii="Arial" w:hAnsi="Arial" w:cs="Arial"/>
              </w:rPr>
            </w:pPr>
            <w:r w:rsidRPr="00171DBB">
              <w:rPr>
                <w:rFonts w:ascii="Arial" w:hAnsi="Arial" w:cs="Arial"/>
              </w:rPr>
              <w:t>Número de alumnos del grupo de edad correspondiente teóricamente a un nivel de educación dado, expresado en porcentaje de la población total de ese grupo de edad.</w:t>
            </w:r>
          </w:p>
        </w:tc>
      </w:tr>
      <w:tr w:rsidR="00171DBB" w:rsidRPr="00171DBB" w14:paraId="4E3C5525" w14:textId="77777777" w:rsidTr="00C93077">
        <w:trPr>
          <w:trHeight w:val="864"/>
        </w:trPr>
        <w:tc>
          <w:tcPr>
            <w:tcW w:w="5279" w:type="dxa"/>
          </w:tcPr>
          <w:p w14:paraId="37FB8521" w14:textId="77777777" w:rsidR="00136398" w:rsidRPr="00171DBB" w:rsidRDefault="00136398" w:rsidP="008E6FF4">
            <w:pPr>
              <w:rPr>
                <w:rFonts w:ascii="Arial" w:hAnsi="Arial" w:cs="Arial"/>
                <w:b/>
              </w:rPr>
            </w:pPr>
            <w:r w:rsidRPr="00171DBB">
              <w:rPr>
                <w:rFonts w:ascii="Arial" w:hAnsi="Arial" w:cs="Arial"/>
                <w:b/>
              </w:rPr>
              <w:t xml:space="preserve">METODOLOGÍA </w:t>
            </w:r>
          </w:p>
        </w:tc>
        <w:tc>
          <w:tcPr>
            <w:tcW w:w="9038" w:type="dxa"/>
          </w:tcPr>
          <w:p w14:paraId="722D4852" w14:textId="7D88B166" w:rsidR="00136398" w:rsidRPr="00171DBB" w:rsidRDefault="00136398" w:rsidP="00C93077">
            <w:pPr>
              <w:jc w:val="both"/>
              <w:rPr>
                <w:rFonts w:ascii="Arial" w:hAnsi="Arial" w:cs="Arial"/>
              </w:rPr>
            </w:pPr>
            <w:r w:rsidRPr="00171DBB">
              <w:rPr>
                <w:rFonts w:ascii="Arial" w:hAnsi="Arial" w:cs="Arial"/>
              </w:rPr>
              <w:t>Dividir el número de alumnos matriculados en los niveles de Preescolar, Básica y Media con edades de 5 a 16 años, dividida entre la población del grupo en edad oficial corresponde a esos niveles (5 a 16 años), y multiplicar el resultado por 100.</w:t>
            </w:r>
          </w:p>
        </w:tc>
      </w:tr>
    </w:tbl>
    <w:p w14:paraId="05C865E0" w14:textId="77777777" w:rsidR="00EC4D5F" w:rsidRDefault="00EC4D5F" w:rsidP="00831A7F">
      <w:pPr>
        <w:jc w:val="center"/>
        <w:rPr>
          <w:rFonts w:ascii="Arial" w:hAnsi="Arial" w:cs="Arial"/>
          <w:b/>
        </w:rPr>
      </w:pPr>
    </w:p>
    <w:p w14:paraId="0E151325" w14:textId="6143EC2D" w:rsidR="00831A7F" w:rsidRDefault="00831A7F" w:rsidP="00831A7F">
      <w:pPr>
        <w:jc w:val="center"/>
        <w:rPr>
          <w:rFonts w:ascii="Arial" w:hAnsi="Arial" w:cs="Arial"/>
          <w:b/>
        </w:rPr>
      </w:pPr>
      <w:r w:rsidRPr="00171DBB">
        <w:rPr>
          <w:rFonts w:ascii="Arial" w:hAnsi="Arial" w:cs="Arial"/>
          <w:b/>
        </w:rPr>
        <w:t>CO</w:t>
      </w:r>
      <w:r>
        <w:rPr>
          <w:rFonts w:ascii="Arial" w:hAnsi="Arial" w:cs="Arial"/>
          <w:b/>
        </w:rPr>
        <w:t>MPORT</w:t>
      </w:r>
      <w:r w:rsidR="000577D3">
        <w:rPr>
          <w:rFonts w:ascii="Arial" w:hAnsi="Arial" w:cs="Arial"/>
          <w:b/>
        </w:rPr>
        <w:t>AMIENTO DEL INDICADOR  2016-200</w:t>
      </w:r>
      <w:r w:rsidR="004F71FC">
        <w:rPr>
          <w:rFonts w:ascii="Arial" w:hAnsi="Arial" w:cs="Arial"/>
          <w:b/>
        </w:rPr>
        <w:t>1</w:t>
      </w:r>
    </w:p>
    <w:p w14:paraId="2080029D" w14:textId="63A02507" w:rsidR="00A408D5" w:rsidRDefault="00F06F81" w:rsidP="00831A7F">
      <w:pPr>
        <w:jc w:val="center"/>
        <w:rPr>
          <w:rFonts w:ascii="Arial" w:hAnsi="Arial" w:cs="Arial"/>
          <w:b/>
        </w:rPr>
      </w:pPr>
      <w:r w:rsidRPr="00F06F81">
        <w:rPr>
          <w:noProof/>
        </w:rPr>
        <w:drawing>
          <wp:inline distT="0" distB="0" distL="0" distR="0" wp14:anchorId="30AE137E" wp14:editId="564011C1">
            <wp:extent cx="7027339" cy="1562599"/>
            <wp:effectExtent l="0" t="0" r="2540" b="0"/>
            <wp:docPr id="298" name="Imagen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7104977" cy="1579863"/>
                    </a:xfrm>
                    <a:prstGeom prst="rect">
                      <a:avLst/>
                    </a:prstGeom>
                    <a:noFill/>
                    <a:ln>
                      <a:noFill/>
                    </a:ln>
                  </pic:spPr>
                </pic:pic>
              </a:graphicData>
            </a:graphic>
          </wp:inline>
        </w:drawing>
      </w:r>
    </w:p>
    <w:tbl>
      <w:tblPr>
        <w:tblStyle w:val="Tablaconcuadrcula"/>
        <w:tblW w:w="11031" w:type="dxa"/>
        <w:tblInd w:w="988" w:type="dxa"/>
        <w:tblLook w:val="04A0" w:firstRow="1" w:lastRow="0" w:firstColumn="1" w:lastColumn="0" w:noHBand="0" w:noVBand="1"/>
      </w:tblPr>
      <w:tblGrid>
        <w:gridCol w:w="2361"/>
        <w:gridCol w:w="1344"/>
        <w:gridCol w:w="1495"/>
        <w:gridCol w:w="1494"/>
        <w:gridCol w:w="1345"/>
        <w:gridCol w:w="1495"/>
        <w:gridCol w:w="1497"/>
      </w:tblGrid>
      <w:tr w:rsidR="005578C5" w:rsidRPr="00DE0B97" w14:paraId="146B277E" w14:textId="77777777" w:rsidTr="008B14FC">
        <w:trPr>
          <w:trHeight w:val="467"/>
        </w:trPr>
        <w:tc>
          <w:tcPr>
            <w:tcW w:w="11031" w:type="dxa"/>
            <w:gridSpan w:val="7"/>
            <w:noWrap/>
          </w:tcPr>
          <w:p w14:paraId="0781AA33" w14:textId="720CD7D5" w:rsidR="005578C5" w:rsidRPr="00D93CCF" w:rsidRDefault="005578C5" w:rsidP="00D258ED">
            <w:pPr>
              <w:rPr>
                <w:b/>
                <w:bCs/>
                <w:sz w:val="16"/>
                <w:szCs w:val="16"/>
              </w:rPr>
            </w:pPr>
            <w:bookmarkStart w:id="1" w:name="_Hlk113551544"/>
            <w:r w:rsidRPr="003A7FE5">
              <w:lastRenderedPageBreak/>
              <w:t xml:space="preserve">Variación Tasa de cobertura </w:t>
            </w:r>
            <w:r>
              <w:t>Neta</w:t>
            </w:r>
            <w:r w:rsidRPr="00212C9E">
              <w:t xml:space="preserve"> </w:t>
            </w:r>
            <w:r w:rsidRPr="00C01F7F">
              <w:t>201</w:t>
            </w:r>
            <w:r>
              <w:t>6</w:t>
            </w:r>
            <w:r w:rsidRPr="00C01F7F">
              <w:t>-2021</w:t>
            </w:r>
          </w:p>
        </w:tc>
      </w:tr>
      <w:tr w:rsidR="00B1363D" w:rsidRPr="00DE0B97" w14:paraId="4490DC22" w14:textId="77777777" w:rsidTr="008B14FC">
        <w:trPr>
          <w:trHeight w:val="467"/>
        </w:trPr>
        <w:tc>
          <w:tcPr>
            <w:tcW w:w="2361" w:type="dxa"/>
            <w:tcBorders>
              <w:top w:val="single" w:sz="8" w:space="0" w:color="auto"/>
              <w:left w:val="single" w:sz="8" w:space="0" w:color="auto"/>
              <w:bottom w:val="single" w:sz="4" w:space="0" w:color="auto"/>
              <w:right w:val="single" w:sz="4" w:space="0" w:color="auto"/>
            </w:tcBorders>
            <w:shd w:val="clear" w:color="auto" w:fill="auto"/>
            <w:noWrap/>
            <w:vAlign w:val="center"/>
          </w:tcPr>
          <w:p w14:paraId="4628E9AE" w14:textId="5ACA6A7C" w:rsidR="00B1363D" w:rsidRPr="005D6DC6" w:rsidRDefault="00B1363D" w:rsidP="00B1363D">
            <w:pPr>
              <w:rPr>
                <w:rFonts w:ascii="Arial" w:eastAsia="Times New Roman" w:hAnsi="Arial" w:cs="Arial"/>
                <w:b/>
                <w:bCs/>
                <w:sz w:val="24"/>
                <w:szCs w:val="24"/>
                <w:lang w:eastAsia="es-CO"/>
              </w:rPr>
            </w:pPr>
            <w:r w:rsidRPr="005D6DC6">
              <w:rPr>
                <w:b/>
                <w:sz w:val="24"/>
                <w:szCs w:val="24"/>
                <w:lang w:eastAsia="es-ES"/>
              </w:rPr>
              <w:t>Indicador/Año</w:t>
            </w:r>
          </w:p>
        </w:tc>
        <w:tc>
          <w:tcPr>
            <w:tcW w:w="1344" w:type="dxa"/>
            <w:tcBorders>
              <w:top w:val="single" w:sz="8" w:space="0" w:color="auto"/>
              <w:left w:val="nil"/>
              <w:bottom w:val="single" w:sz="4" w:space="0" w:color="auto"/>
              <w:right w:val="single" w:sz="4" w:space="0" w:color="auto"/>
            </w:tcBorders>
            <w:shd w:val="clear" w:color="auto" w:fill="auto"/>
            <w:noWrap/>
            <w:vAlign w:val="center"/>
          </w:tcPr>
          <w:p w14:paraId="2A99925A" w14:textId="2263ECFE"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2016</w:t>
            </w:r>
          </w:p>
        </w:tc>
        <w:tc>
          <w:tcPr>
            <w:tcW w:w="1495" w:type="dxa"/>
            <w:tcBorders>
              <w:top w:val="single" w:sz="8" w:space="0" w:color="auto"/>
              <w:left w:val="nil"/>
              <w:bottom w:val="single" w:sz="4" w:space="0" w:color="auto"/>
              <w:right w:val="single" w:sz="4" w:space="0" w:color="auto"/>
            </w:tcBorders>
            <w:shd w:val="clear" w:color="auto" w:fill="auto"/>
            <w:noWrap/>
            <w:vAlign w:val="center"/>
          </w:tcPr>
          <w:p w14:paraId="60904DE0" w14:textId="6E878CDC"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2017</w:t>
            </w:r>
          </w:p>
        </w:tc>
        <w:tc>
          <w:tcPr>
            <w:tcW w:w="1494" w:type="dxa"/>
            <w:tcBorders>
              <w:top w:val="single" w:sz="8" w:space="0" w:color="auto"/>
              <w:left w:val="nil"/>
              <w:bottom w:val="single" w:sz="4" w:space="0" w:color="auto"/>
              <w:right w:val="single" w:sz="4" w:space="0" w:color="auto"/>
            </w:tcBorders>
            <w:shd w:val="clear" w:color="auto" w:fill="auto"/>
            <w:noWrap/>
            <w:vAlign w:val="center"/>
          </w:tcPr>
          <w:p w14:paraId="1B0879A5" w14:textId="6133C3CA"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2018</w:t>
            </w:r>
          </w:p>
        </w:tc>
        <w:tc>
          <w:tcPr>
            <w:tcW w:w="1345" w:type="dxa"/>
            <w:tcBorders>
              <w:top w:val="single" w:sz="8" w:space="0" w:color="auto"/>
              <w:left w:val="nil"/>
              <w:bottom w:val="single" w:sz="4" w:space="0" w:color="auto"/>
              <w:right w:val="single" w:sz="4" w:space="0" w:color="auto"/>
            </w:tcBorders>
            <w:shd w:val="clear" w:color="auto" w:fill="auto"/>
            <w:noWrap/>
            <w:vAlign w:val="center"/>
          </w:tcPr>
          <w:p w14:paraId="2F2F7EAB" w14:textId="19EAFD91"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2019</w:t>
            </w:r>
          </w:p>
        </w:tc>
        <w:tc>
          <w:tcPr>
            <w:tcW w:w="1495" w:type="dxa"/>
            <w:tcBorders>
              <w:top w:val="single" w:sz="8" w:space="0" w:color="auto"/>
              <w:left w:val="nil"/>
              <w:bottom w:val="single" w:sz="4" w:space="0" w:color="auto"/>
              <w:right w:val="single" w:sz="4" w:space="0" w:color="auto"/>
            </w:tcBorders>
            <w:shd w:val="clear" w:color="auto" w:fill="auto"/>
            <w:noWrap/>
            <w:vAlign w:val="center"/>
          </w:tcPr>
          <w:p w14:paraId="4C1B23C9" w14:textId="670E6DB4"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2020</w:t>
            </w:r>
          </w:p>
        </w:tc>
        <w:tc>
          <w:tcPr>
            <w:tcW w:w="1497" w:type="dxa"/>
            <w:tcBorders>
              <w:top w:val="single" w:sz="8" w:space="0" w:color="auto"/>
              <w:left w:val="nil"/>
              <w:bottom w:val="single" w:sz="4" w:space="0" w:color="auto"/>
              <w:right w:val="single" w:sz="4" w:space="0" w:color="auto"/>
            </w:tcBorders>
            <w:vAlign w:val="center"/>
          </w:tcPr>
          <w:p w14:paraId="4838C2AA" w14:textId="2F937DEA" w:rsidR="00B1363D" w:rsidRPr="00D93CCF" w:rsidRDefault="00B1363D" w:rsidP="00B1363D">
            <w:pPr>
              <w:rPr>
                <w:b/>
                <w:bCs/>
                <w:sz w:val="16"/>
                <w:szCs w:val="16"/>
              </w:rPr>
            </w:pPr>
            <w:r w:rsidRPr="00175EDC">
              <w:rPr>
                <w:rFonts w:ascii="Arial" w:eastAsia="Times New Roman" w:hAnsi="Arial" w:cs="Arial"/>
                <w:b/>
                <w:bCs/>
                <w:color w:val="000000"/>
                <w:sz w:val="20"/>
                <w:szCs w:val="20"/>
                <w:lang w:eastAsia="es-CO"/>
              </w:rPr>
              <w:t>2021</w:t>
            </w:r>
          </w:p>
        </w:tc>
      </w:tr>
      <w:tr w:rsidR="007F14C1" w:rsidRPr="00DE0B97" w14:paraId="2839889C" w14:textId="1CB47F19" w:rsidTr="008B14FC">
        <w:trPr>
          <w:trHeight w:val="467"/>
        </w:trPr>
        <w:tc>
          <w:tcPr>
            <w:tcW w:w="2361" w:type="dxa"/>
            <w:noWrap/>
            <w:hideMark/>
          </w:tcPr>
          <w:p w14:paraId="6DA50E1B" w14:textId="6F0FA171" w:rsidR="007F14C1" w:rsidRPr="005D6DC6" w:rsidRDefault="001870EB" w:rsidP="00D258ED">
            <w:pPr>
              <w:rPr>
                <w:b/>
                <w:bCs/>
                <w:sz w:val="20"/>
                <w:szCs w:val="20"/>
              </w:rPr>
            </w:pPr>
            <w:proofErr w:type="gramStart"/>
            <w:r w:rsidRPr="005D6DC6">
              <w:rPr>
                <w:rFonts w:ascii="Arial" w:eastAsia="Times New Roman" w:hAnsi="Arial" w:cs="Arial"/>
                <w:b/>
                <w:bCs/>
                <w:sz w:val="20"/>
                <w:szCs w:val="20"/>
                <w:lang w:eastAsia="es-CO"/>
              </w:rPr>
              <w:t>Variación  2021</w:t>
            </w:r>
            <w:proofErr w:type="gramEnd"/>
            <w:r w:rsidRPr="005D6DC6">
              <w:rPr>
                <w:rFonts w:ascii="Arial" w:eastAsia="Times New Roman" w:hAnsi="Arial" w:cs="Arial"/>
                <w:b/>
                <w:bCs/>
                <w:sz w:val="20"/>
                <w:szCs w:val="20"/>
                <w:lang w:eastAsia="es-CO"/>
              </w:rPr>
              <w:t>-20</w:t>
            </w:r>
            <w:r w:rsidR="005D6DC6">
              <w:rPr>
                <w:rFonts w:ascii="Arial" w:eastAsia="Times New Roman" w:hAnsi="Arial" w:cs="Arial"/>
                <w:b/>
                <w:bCs/>
                <w:sz w:val="20"/>
                <w:szCs w:val="20"/>
                <w:lang w:eastAsia="es-CO"/>
              </w:rPr>
              <w:t>16</w:t>
            </w:r>
          </w:p>
        </w:tc>
        <w:tc>
          <w:tcPr>
            <w:tcW w:w="1344" w:type="dxa"/>
            <w:noWrap/>
            <w:hideMark/>
          </w:tcPr>
          <w:p w14:paraId="701B05D6" w14:textId="77777777" w:rsidR="007F14C1" w:rsidRPr="00D93CCF" w:rsidRDefault="007F14C1" w:rsidP="00D258ED">
            <w:pPr>
              <w:rPr>
                <w:b/>
                <w:bCs/>
                <w:sz w:val="16"/>
                <w:szCs w:val="16"/>
              </w:rPr>
            </w:pPr>
            <w:r w:rsidRPr="00D93CCF">
              <w:rPr>
                <w:b/>
                <w:bCs/>
                <w:sz w:val="16"/>
                <w:szCs w:val="16"/>
              </w:rPr>
              <w:t>-1,93%</w:t>
            </w:r>
          </w:p>
        </w:tc>
        <w:tc>
          <w:tcPr>
            <w:tcW w:w="1495" w:type="dxa"/>
            <w:noWrap/>
            <w:hideMark/>
          </w:tcPr>
          <w:p w14:paraId="57BBCF76" w14:textId="2137DAA6" w:rsidR="007F14C1" w:rsidRPr="00D93CCF" w:rsidRDefault="00AF6D17" w:rsidP="00D258ED">
            <w:pPr>
              <w:rPr>
                <w:b/>
                <w:bCs/>
                <w:sz w:val="16"/>
                <w:szCs w:val="16"/>
              </w:rPr>
            </w:pPr>
            <w:r>
              <w:rPr>
                <w:b/>
                <w:bCs/>
                <w:sz w:val="16"/>
                <w:szCs w:val="16"/>
              </w:rPr>
              <w:t>1.18</w:t>
            </w:r>
            <w:r w:rsidR="007F14C1" w:rsidRPr="00D93CCF">
              <w:rPr>
                <w:b/>
                <w:bCs/>
                <w:sz w:val="16"/>
                <w:szCs w:val="16"/>
              </w:rPr>
              <w:t>%</w:t>
            </w:r>
          </w:p>
        </w:tc>
        <w:tc>
          <w:tcPr>
            <w:tcW w:w="1494" w:type="dxa"/>
            <w:noWrap/>
            <w:hideMark/>
          </w:tcPr>
          <w:p w14:paraId="5B12D149" w14:textId="6D127FB4" w:rsidR="007F14C1" w:rsidRPr="00D93CCF" w:rsidRDefault="007F14C1" w:rsidP="00D258ED">
            <w:pPr>
              <w:rPr>
                <w:b/>
                <w:bCs/>
                <w:sz w:val="16"/>
                <w:szCs w:val="16"/>
              </w:rPr>
            </w:pPr>
            <w:r w:rsidRPr="00D93CCF">
              <w:rPr>
                <w:b/>
                <w:bCs/>
                <w:sz w:val="16"/>
                <w:szCs w:val="16"/>
              </w:rPr>
              <w:t>-0,</w:t>
            </w:r>
            <w:r w:rsidR="007D41D5">
              <w:rPr>
                <w:b/>
                <w:bCs/>
                <w:sz w:val="16"/>
                <w:szCs w:val="16"/>
              </w:rPr>
              <w:t>23</w:t>
            </w:r>
            <w:r w:rsidRPr="00D93CCF">
              <w:rPr>
                <w:b/>
                <w:bCs/>
                <w:sz w:val="16"/>
                <w:szCs w:val="16"/>
              </w:rPr>
              <w:t>%</w:t>
            </w:r>
          </w:p>
        </w:tc>
        <w:tc>
          <w:tcPr>
            <w:tcW w:w="1345" w:type="dxa"/>
            <w:noWrap/>
            <w:hideMark/>
          </w:tcPr>
          <w:p w14:paraId="7BF3BB2D" w14:textId="44FCCD70" w:rsidR="007F14C1" w:rsidRPr="00D93CCF" w:rsidRDefault="00503F8C" w:rsidP="00D258ED">
            <w:pPr>
              <w:rPr>
                <w:b/>
                <w:bCs/>
                <w:sz w:val="16"/>
                <w:szCs w:val="16"/>
              </w:rPr>
            </w:pPr>
            <w:r>
              <w:rPr>
                <w:b/>
                <w:bCs/>
                <w:sz w:val="16"/>
                <w:szCs w:val="16"/>
              </w:rPr>
              <w:t>-0.29</w:t>
            </w:r>
            <w:r w:rsidR="007F14C1" w:rsidRPr="00D93CCF">
              <w:rPr>
                <w:b/>
                <w:bCs/>
                <w:sz w:val="16"/>
                <w:szCs w:val="16"/>
              </w:rPr>
              <w:t>%</w:t>
            </w:r>
          </w:p>
        </w:tc>
        <w:tc>
          <w:tcPr>
            <w:tcW w:w="1495" w:type="dxa"/>
            <w:noWrap/>
            <w:hideMark/>
          </w:tcPr>
          <w:p w14:paraId="5060AF7F" w14:textId="77777777" w:rsidR="007F14C1" w:rsidRPr="00D93CCF" w:rsidRDefault="007F14C1" w:rsidP="00D258ED">
            <w:pPr>
              <w:rPr>
                <w:b/>
                <w:bCs/>
                <w:sz w:val="16"/>
                <w:szCs w:val="16"/>
              </w:rPr>
            </w:pPr>
            <w:r w:rsidRPr="00D93CCF">
              <w:rPr>
                <w:b/>
                <w:bCs/>
                <w:sz w:val="16"/>
                <w:szCs w:val="16"/>
              </w:rPr>
              <w:t>-0,61%</w:t>
            </w:r>
          </w:p>
        </w:tc>
        <w:tc>
          <w:tcPr>
            <w:tcW w:w="1497" w:type="dxa"/>
          </w:tcPr>
          <w:p w14:paraId="537C97BB" w14:textId="2FE88B4B" w:rsidR="007F14C1" w:rsidRPr="00D93CCF" w:rsidRDefault="003A434E" w:rsidP="00D258ED">
            <w:pPr>
              <w:rPr>
                <w:b/>
                <w:bCs/>
                <w:sz w:val="16"/>
                <w:szCs w:val="16"/>
              </w:rPr>
            </w:pPr>
            <w:r>
              <w:rPr>
                <w:b/>
                <w:bCs/>
                <w:sz w:val="16"/>
                <w:szCs w:val="16"/>
              </w:rPr>
              <w:t>2.56</w:t>
            </w:r>
          </w:p>
        </w:tc>
      </w:tr>
      <w:tr w:rsidR="00436890" w:rsidRPr="00DE0B97" w14:paraId="5AE45684" w14:textId="24F5F56D" w:rsidTr="008B14FC">
        <w:trPr>
          <w:trHeight w:val="444"/>
        </w:trPr>
        <w:tc>
          <w:tcPr>
            <w:tcW w:w="11031" w:type="dxa"/>
            <w:gridSpan w:val="7"/>
            <w:noWrap/>
            <w:hideMark/>
          </w:tcPr>
          <w:p w14:paraId="0AD516E4" w14:textId="574D9D21" w:rsidR="00436890" w:rsidRPr="001D7A39" w:rsidRDefault="00436890" w:rsidP="00D258ED">
            <w:pPr>
              <w:rPr>
                <w:b/>
                <w:bCs/>
                <w:sz w:val="16"/>
                <w:szCs w:val="16"/>
              </w:rPr>
            </w:pPr>
            <w:r w:rsidRPr="001D7A39">
              <w:rPr>
                <w:b/>
                <w:bCs/>
                <w:sz w:val="16"/>
                <w:szCs w:val="16"/>
              </w:rPr>
              <w:t>FUENTE: OAPF La cobertura se estimó con proyección censo DANE 2018 – Boletín Estadístico 2021</w:t>
            </w:r>
          </w:p>
        </w:tc>
      </w:tr>
      <w:bookmarkEnd w:id="1"/>
    </w:tbl>
    <w:p w14:paraId="61AD8D41" w14:textId="5A10EDBF" w:rsidR="004D3217" w:rsidRDefault="004D3217" w:rsidP="00A757A9"/>
    <w:p w14:paraId="567DB13F" w14:textId="46BF2081" w:rsidR="004D3217" w:rsidRDefault="004D3217" w:rsidP="003E3F35">
      <w:pPr>
        <w:ind w:left="907" w:right="4195"/>
      </w:pPr>
      <w:r>
        <w:rPr>
          <w:noProof/>
        </w:rPr>
        <w:drawing>
          <wp:inline distT="0" distB="0" distL="0" distR="0" wp14:anchorId="2D4EE22F" wp14:editId="40E22E18">
            <wp:extent cx="7148830" cy="3004457"/>
            <wp:effectExtent l="0" t="0" r="13970" b="5715"/>
            <wp:docPr id="293" name="Gráfico 293">
              <a:extLst xmlns:a="http://schemas.openxmlformats.org/drawingml/2006/main">
                <a:ext uri="{FF2B5EF4-FFF2-40B4-BE49-F238E27FC236}">
                  <a16:creationId xmlns:a16="http://schemas.microsoft.com/office/drawing/2014/main" id="{01474EAA-4EF8-86A9-BFBE-18D59D0261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4866D27" w14:textId="1247E654" w:rsidR="004D3217" w:rsidRDefault="004D3217" w:rsidP="00A757A9"/>
    <w:p w14:paraId="6B5BE447" w14:textId="27AD87BF" w:rsidR="00A31A97" w:rsidRDefault="009B4E1E" w:rsidP="004C5FB2">
      <w:pPr>
        <w:ind w:left="907" w:right="4195"/>
      </w:pPr>
      <w:r>
        <w:rPr>
          <w:noProof/>
        </w:rPr>
        <w:drawing>
          <wp:inline distT="0" distB="0" distL="0" distR="0" wp14:anchorId="473D70F8" wp14:editId="6256A583">
            <wp:extent cx="7172696" cy="4072890"/>
            <wp:effectExtent l="0" t="0" r="9525" b="3810"/>
            <wp:docPr id="294" name="Gráfico 294">
              <a:extLst xmlns:a="http://schemas.openxmlformats.org/drawingml/2006/main">
                <a:ext uri="{FF2B5EF4-FFF2-40B4-BE49-F238E27FC236}">
                  <a16:creationId xmlns:a16="http://schemas.microsoft.com/office/drawing/2014/main" id="{01474EAA-4EF8-86A9-BFBE-18D59D0261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FEEF18C" w14:textId="1BEBABAF" w:rsidR="00E6257E" w:rsidRPr="005C450B" w:rsidRDefault="00E97B5D" w:rsidP="00DD479D">
      <w:pPr>
        <w:spacing w:after="0" w:line="240" w:lineRule="auto"/>
        <w:jc w:val="both"/>
        <w:rPr>
          <w:rFonts w:ascii="Arial" w:hAnsi="Arial" w:cs="Arial"/>
        </w:rPr>
      </w:pPr>
      <w:r w:rsidRPr="005C450B">
        <w:rPr>
          <w:rFonts w:ascii="Arial" w:hAnsi="Arial" w:cs="Arial"/>
        </w:rPr>
        <w:lastRenderedPageBreak/>
        <w:t>OBSERVACIÓN: En el gráfico se muestra el comportamiento de la cobertura neta entre los años 2016 y 20</w:t>
      </w:r>
      <w:r w:rsidR="00E6257E" w:rsidRPr="005C450B">
        <w:rPr>
          <w:rFonts w:ascii="Arial" w:hAnsi="Arial" w:cs="Arial"/>
        </w:rPr>
        <w:t>2</w:t>
      </w:r>
      <w:r w:rsidR="00C262BB" w:rsidRPr="005C450B">
        <w:rPr>
          <w:rFonts w:ascii="Arial" w:hAnsi="Arial" w:cs="Arial"/>
        </w:rPr>
        <w:t>1</w:t>
      </w:r>
      <w:r w:rsidRPr="005C450B">
        <w:rPr>
          <w:rFonts w:ascii="Arial" w:hAnsi="Arial" w:cs="Arial"/>
        </w:rPr>
        <w:t xml:space="preserve">, por niveles educativos. </w:t>
      </w:r>
    </w:p>
    <w:p w14:paraId="6B6CAEA1" w14:textId="77777777" w:rsidR="00DD479D" w:rsidRPr="005C450B" w:rsidRDefault="00DD479D" w:rsidP="00DD479D">
      <w:pPr>
        <w:spacing w:after="0" w:line="240" w:lineRule="auto"/>
        <w:jc w:val="both"/>
        <w:rPr>
          <w:rFonts w:ascii="Arial" w:hAnsi="Arial" w:cs="Arial"/>
        </w:rPr>
      </w:pPr>
    </w:p>
    <w:p w14:paraId="6996D6FD" w14:textId="2BE5A7A2" w:rsidR="004F6395" w:rsidRPr="005C450B" w:rsidRDefault="00A34206" w:rsidP="00275D37">
      <w:pPr>
        <w:spacing w:after="0" w:line="240" w:lineRule="auto"/>
        <w:rPr>
          <w:rFonts w:ascii="Arial" w:hAnsi="Arial" w:cs="Arial"/>
        </w:rPr>
      </w:pPr>
      <w:r w:rsidRPr="005C450B">
        <w:rPr>
          <w:rFonts w:ascii="Arial" w:hAnsi="Arial" w:cs="Arial"/>
        </w:rPr>
        <w:t>En el 2021 la cobertura neta crece en 2.56 puntos porcentuales con relación al año anterior, pasando de 95.09% al 97.64%.</w:t>
      </w:r>
      <w:r w:rsidR="004F6395" w:rsidRPr="005C450B">
        <w:rPr>
          <w:rFonts w:ascii="Arial" w:hAnsi="Arial" w:cs="Arial"/>
        </w:rPr>
        <w:t xml:space="preserve"> La menor cobertura neta la presenta el nivel de media (50.90%) y, la mayor cobertura se logró en primaria (93.65%).</w:t>
      </w:r>
    </w:p>
    <w:p w14:paraId="245CAA20" w14:textId="77777777" w:rsidR="00836905" w:rsidRPr="005C450B" w:rsidRDefault="00836905" w:rsidP="00275D37">
      <w:pPr>
        <w:spacing w:after="0" w:line="240" w:lineRule="auto"/>
        <w:rPr>
          <w:rFonts w:ascii="Arial" w:hAnsi="Arial" w:cs="Arial"/>
        </w:rPr>
      </w:pPr>
    </w:p>
    <w:p w14:paraId="6FF65B0E" w14:textId="12A94A60" w:rsidR="00275D37" w:rsidRPr="005C450B" w:rsidRDefault="00275D37" w:rsidP="00275D37">
      <w:pPr>
        <w:rPr>
          <w:rFonts w:ascii="Arial" w:hAnsi="Arial" w:cs="Arial"/>
        </w:rPr>
      </w:pPr>
      <w:r w:rsidRPr="005C450B">
        <w:rPr>
          <w:rFonts w:ascii="Arial" w:hAnsi="Arial" w:cs="Arial"/>
        </w:rPr>
        <w:t xml:space="preserve">Se observa en el año 2021, con relación al año anterior, un comportamiento creciente en todos los niveles. Transición presenta el mayor crecimiento (3.88 </w:t>
      </w:r>
      <w:proofErr w:type="spellStart"/>
      <w:proofErr w:type="gramStart"/>
      <w:r w:rsidRPr="005C450B">
        <w:rPr>
          <w:rFonts w:ascii="Arial" w:hAnsi="Arial" w:cs="Arial"/>
        </w:rPr>
        <w:t>p.p</w:t>
      </w:r>
      <w:proofErr w:type="spellEnd"/>
      <w:proofErr w:type="gramEnd"/>
      <w:r w:rsidRPr="005C450B">
        <w:rPr>
          <w:rFonts w:ascii="Arial" w:hAnsi="Arial" w:cs="Arial"/>
        </w:rPr>
        <w:t xml:space="preserve">) al pasar de 64% al 67.88%; seguido de secundaria con el 2.70 </w:t>
      </w:r>
      <w:proofErr w:type="spellStart"/>
      <w:r w:rsidRPr="005C450B">
        <w:rPr>
          <w:rFonts w:ascii="Arial" w:hAnsi="Arial" w:cs="Arial"/>
        </w:rPr>
        <w:t>p.p</w:t>
      </w:r>
      <w:proofErr w:type="spellEnd"/>
      <w:r w:rsidRPr="005C450B">
        <w:rPr>
          <w:rFonts w:ascii="Arial" w:hAnsi="Arial" w:cs="Arial"/>
        </w:rPr>
        <w:t xml:space="preserve"> pasando de 81.63% al  84.33%, media crece en 1.89 p</w:t>
      </w:r>
      <w:r w:rsidR="00EC5DD6">
        <w:rPr>
          <w:rFonts w:ascii="Arial" w:hAnsi="Arial" w:cs="Arial"/>
        </w:rPr>
        <w:t xml:space="preserve"> </w:t>
      </w:r>
      <w:proofErr w:type="spellStart"/>
      <w:r w:rsidRPr="005C450B">
        <w:rPr>
          <w:rFonts w:ascii="Arial" w:hAnsi="Arial" w:cs="Arial"/>
        </w:rPr>
        <w:t>p</w:t>
      </w:r>
      <w:proofErr w:type="spellEnd"/>
      <w:r w:rsidRPr="005C450B">
        <w:rPr>
          <w:rFonts w:ascii="Arial" w:hAnsi="Arial" w:cs="Arial"/>
        </w:rPr>
        <w:t xml:space="preserve">  pasa de 49% a 50.9 % y primaria del 91.76% pasa al 93.65% crece en 1.88p.p.</w:t>
      </w:r>
    </w:p>
    <w:p w14:paraId="00847E32" w14:textId="5AC29B4C" w:rsidR="0055033D" w:rsidRPr="005C450B" w:rsidRDefault="0055033D" w:rsidP="00221393">
      <w:pPr>
        <w:jc w:val="both"/>
        <w:rPr>
          <w:rFonts w:ascii="Arial" w:hAnsi="Arial" w:cs="Arial"/>
        </w:rPr>
      </w:pPr>
    </w:p>
    <w:p w14:paraId="5651B50F" w14:textId="77777777" w:rsidR="00E6257E" w:rsidRPr="005C450B" w:rsidRDefault="00E6257E" w:rsidP="003608D0">
      <w:pPr>
        <w:spacing w:after="0" w:line="240" w:lineRule="auto"/>
        <w:jc w:val="both"/>
        <w:rPr>
          <w:rFonts w:ascii="Arial" w:hAnsi="Arial" w:cs="Arial"/>
        </w:rPr>
      </w:pPr>
      <w:r w:rsidRPr="005C450B">
        <w:rPr>
          <w:rFonts w:ascii="Arial" w:hAnsi="Arial" w:cs="Arial"/>
        </w:rPr>
        <w:t>Es importante tener en cuenta que la base de población en edad escolar cambió para el 2019 y 2020, debido que la proyección se hace con base en el Censo 2018.</w:t>
      </w:r>
    </w:p>
    <w:p w14:paraId="179BF3B1" w14:textId="77777777" w:rsidR="009F749D" w:rsidRDefault="009F749D" w:rsidP="003608D0">
      <w:pPr>
        <w:spacing w:after="0" w:line="240" w:lineRule="auto"/>
        <w:jc w:val="both"/>
        <w:rPr>
          <w:rFonts w:ascii="Arial" w:hAnsi="Arial" w:cs="Arial"/>
        </w:rPr>
      </w:pPr>
    </w:p>
    <w:p w14:paraId="54E08EB6" w14:textId="77777777" w:rsidR="009F749D" w:rsidRDefault="009F749D" w:rsidP="003608D0">
      <w:pPr>
        <w:spacing w:after="0" w:line="240" w:lineRule="auto"/>
        <w:jc w:val="both"/>
        <w:rPr>
          <w:rFonts w:ascii="Arial" w:hAnsi="Arial" w:cs="Arial"/>
        </w:rPr>
      </w:pPr>
    </w:p>
    <w:p w14:paraId="6262BE78" w14:textId="77777777" w:rsidR="009F749D" w:rsidRDefault="009F749D" w:rsidP="003608D0">
      <w:pPr>
        <w:spacing w:after="0" w:line="240" w:lineRule="auto"/>
        <w:jc w:val="both"/>
        <w:rPr>
          <w:rFonts w:ascii="Arial" w:hAnsi="Arial" w:cs="Arial"/>
        </w:rPr>
      </w:pPr>
    </w:p>
    <w:p w14:paraId="0131E840" w14:textId="77777777" w:rsidR="009F749D" w:rsidRDefault="009F749D" w:rsidP="003608D0">
      <w:pPr>
        <w:spacing w:after="0" w:line="240" w:lineRule="auto"/>
        <w:jc w:val="both"/>
        <w:rPr>
          <w:rFonts w:ascii="Arial" w:hAnsi="Arial" w:cs="Arial"/>
        </w:rPr>
      </w:pPr>
    </w:p>
    <w:p w14:paraId="72A78CE1" w14:textId="77777777" w:rsidR="005F54CD" w:rsidRDefault="005F54CD" w:rsidP="003608D0">
      <w:pPr>
        <w:spacing w:after="0" w:line="240" w:lineRule="auto"/>
        <w:jc w:val="both"/>
        <w:rPr>
          <w:rFonts w:ascii="Arial" w:hAnsi="Arial" w:cs="Arial"/>
        </w:rPr>
      </w:pPr>
    </w:p>
    <w:p w14:paraId="20D48555" w14:textId="77777777" w:rsidR="009F749D" w:rsidRDefault="009F749D" w:rsidP="003608D0">
      <w:pPr>
        <w:spacing w:after="0" w:line="240" w:lineRule="auto"/>
        <w:jc w:val="both"/>
        <w:rPr>
          <w:rFonts w:ascii="Arial" w:hAnsi="Arial" w:cs="Arial"/>
        </w:rPr>
      </w:pPr>
    </w:p>
    <w:p w14:paraId="140BDAFC" w14:textId="77777777" w:rsidR="009F749D" w:rsidRDefault="009F749D" w:rsidP="003608D0">
      <w:pPr>
        <w:spacing w:after="0" w:line="240" w:lineRule="auto"/>
        <w:jc w:val="both"/>
        <w:rPr>
          <w:rFonts w:ascii="Arial" w:hAnsi="Arial" w:cs="Arial"/>
        </w:rPr>
      </w:pPr>
    </w:p>
    <w:p w14:paraId="25DCA581" w14:textId="77777777" w:rsidR="009F749D" w:rsidRDefault="009F749D" w:rsidP="003608D0">
      <w:pPr>
        <w:spacing w:after="0" w:line="240" w:lineRule="auto"/>
        <w:jc w:val="both"/>
        <w:rPr>
          <w:rFonts w:ascii="Arial" w:hAnsi="Arial" w:cs="Arial"/>
        </w:rPr>
      </w:pPr>
    </w:p>
    <w:p w14:paraId="1CC602EF" w14:textId="77777777" w:rsidR="009F749D" w:rsidRDefault="009F749D" w:rsidP="003608D0">
      <w:pPr>
        <w:spacing w:after="0" w:line="240" w:lineRule="auto"/>
        <w:jc w:val="both"/>
        <w:rPr>
          <w:rFonts w:ascii="Arial" w:hAnsi="Arial" w:cs="Arial"/>
        </w:rPr>
      </w:pPr>
    </w:p>
    <w:p w14:paraId="736B3FB9" w14:textId="77777777" w:rsidR="009F749D" w:rsidRDefault="009F749D" w:rsidP="003608D0">
      <w:pPr>
        <w:spacing w:after="0" w:line="240" w:lineRule="auto"/>
        <w:jc w:val="both"/>
        <w:rPr>
          <w:rFonts w:ascii="Arial" w:hAnsi="Arial" w:cs="Arial"/>
        </w:rPr>
      </w:pPr>
    </w:p>
    <w:p w14:paraId="74787F2F" w14:textId="77777777" w:rsidR="009F749D" w:rsidRDefault="009F749D" w:rsidP="003608D0">
      <w:pPr>
        <w:spacing w:after="0" w:line="240" w:lineRule="auto"/>
        <w:jc w:val="both"/>
        <w:rPr>
          <w:rFonts w:ascii="Arial" w:hAnsi="Arial" w:cs="Arial"/>
        </w:rPr>
      </w:pPr>
    </w:p>
    <w:p w14:paraId="4DB42C54" w14:textId="77777777" w:rsidR="009F749D" w:rsidRDefault="009F749D" w:rsidP="003608D0">
      <w:pPr>
        <w:spacing w:after="0" w:line="240" w:lineRule="auto"/>
        <w:jc w:val="both"/>
        <w:rPr>
          <w:rFonts w:ascii="Arial" w:hAnsi="Arial" w:cs="Arial"/>
        </w:rPr>
      </w:pPr>
    </w:p>
    <w:p w14:paraId="14156EE8" w14:textId="77777777" w:rsidR="009F749D" w:rsidRDefault="009F749D" w:rsidP="003608D0">
      <w:pPr>
        <w:spacing w:after="0" w:line="240" w:lineRule="auto"/>
        <w:jc w:val="both"/>
        <w:rPr>
          <w:rFonts w:ascii="Arial" w:hAnsi="Arial" w:cs="Arial"/>
        </w:rPr>
      </w:pPr>
    </w:p>
    <w:p w14:paraId="154C6C56" w14:textId="77777777" w:rsidR="00E6257E" w:rsidRPr="00171DBB" w:rsidRDefault="00E6257E" w:rsidP="00E97B5D">
      <w:pPr>
        <w:spacing w:after="0" w:line="360" w:lineRule="auto"/>
        <w:jc w:val="both"/>
        <w:rPr>
          <w:rFonts w:ascii="Arial" w:hAnsi="Arial" w:cs="Arial"/>
          <w:sz w:val="20"/>
        </w:rPr>
      </w:pPr>
    </w:p>
    <w:tbl>
      <w:tblPr>
        <w:tblStyle w:val="Tablaconcuadrcula"/>
        <w:tblW w:w="14601" w:type="dxa"/>
        <w:tblInd w:w="-856" w:type="dxa"/>
        <w:tblLook w:val="04A0" w:firstRow="1" w:lastRow="0" w:firstColumn="1" w:lastColumn="0" w:noHBand="0" w:noVBand="1"/>
      </w:tblPr>
      <w:tblGrid>
        <w:gridCol w:w="3970"/>
        <w:gridCol w:w="10631"/>
      </w:tblGrid>
      <w:tr w:rsidR="00171DBB" w:rsidRPr="00171DBB" w14:paraId="46A6FC89" w14:textId="77777777" w:rsidTr="00B5676F">
        <w:trPr>
          <w:trHeight w:val="402"/>
        </w:trPr>
        <w:tc>
          <w:tcPr>
            <w:tcW w:w="3970" w:type="dxa"/>
          </w:tcPr>
          <w:p w14:paraId="2FE4DF9B" w14:textId="77777777" w:rsidR="00231E2C" w:rsidRPr="00171DBB" w:rsidRDefault="00204604" w:rsidP="008E6FF4">
            <w:pPr>
              <w:rPr>
                <w:rFonts w:ascii="Arial" w:hAnsi="Arial" w:cs="Arial"/>
                <w:b/>
              </w:rPr>
            </w:pPr>
            <w:r>
              <w:rPr>
                <w:rFonts w:ascii="Arial" w:hAnsi="Arial" w:cs="Arial"/>
                <w:b/>
              </w:rPr>
              <w:lastRenderedPageBreak/>
              <w:t>N</w:t>
            </w:r>
            <w:r w:rsidR="00231E2C" w:rsidRPr="00171DBB">
              <w:rPr>
                <w:rFonts w:ascii="Arial" w:hAnsi="Arial" w:cs="Arial"/>
                <w:b/>
              </w:rPr>
              <w:t>OMBRE DEL INDICADOR</w:t>
            </w:r>
          </w:p>
        </w:tc>
        <w:tc>
          <w:tcPr>
            <w:tcW w:w="10631" w:type="dxa"/>
          </w:tcPr>
          <w:p w14:paraId="7A631845" w14:textId="77777777" w:rsidR="00231E2C" w:rsidRPr="00171DBB" w:rsidRDefault="00231E2C" w:rsidP="008E6FF4">
            <w:pPr>
              <w:rPr>
                <w:rFonts w:ascii="Arial" w:hAnsi="Arial" w:cs="Arial"/>
                <w:b/>
              </w:rPr>
            </w:pPr>
            <w:r w:rsidRPr="00171DBB">
              <w:rPr>
                <w:rFonts w:ascii="Arial" w:hAnsi="Arial" w:cs="Arial"/>
                <w:b/>
              </w:rPr>
              <w:t>TASA DE DESERCIÓN ESCOLAR</w:t>
            </w:r>
          </w:p>
        </w:tc>
      </w:tr>
      <w:tr w:rsidR="00171DBB" w:rsidRPr="00171DBB" w14:paraId="42FD8726" w14:textId="77777777" w:rsidTr="00B5676F">
        <w:trPr>
          <w:trHeight w:val="407"/>
        </w:trPr>
        <w:tc>
          <w:tcPr>
            <w:tcW w:w="3970" w:type="dxa"/>
          </w:tcPr>
          <w:p w14:paraId="0F32FC26" w14:textId="77777777" w:rsidR="00231E2C" w:rsidRPr="00171DBB" w:rsidRDefault="00231E2C" w:rsidP="008E6FF4">
            <w:pPr>
              <w:rPr>
                <w:rFonts w:ascii="Arial" w:hAnsi="Arial" w:cs="Arial"/>
                <w:b/>
              </w:rPr>
            </w:pPr>
            <w:proofErr w:type="gramStart"/>
            <w:r w:rsidRPr="00171DBB">
              <w:rPr>
                <w:rFonts w:ascii="Arial" w:hAnsi="Arial" w:cs="Arial"/>
                <w:b/>
              </w:rPr>
              <w:t>TIPO :</w:t>
            </w:r>
            <w:proofErr w:type="gramEnd"/>
          </w:p>
        </w:tc>
        <w:tc>
          <w:tcPr>
            <w:tcW w:w="10631" w:type="dxa"/>
          </w:tcPr>
          <w:p w14:paraId="31FFF241" w14:textId="77777777" w:rsidR="00231E2C" w:rsidRPr="00171DBB" w:rsidRDefault="00231E2C" w:rsidP="008E6FF4">
            <w:pPr>
              <w:rPr>
                <w:rFonts w:ascii="Arial" w:hAnsi="Arial" w:cs="Arial"/>
              </w:rPr>
            </w:pPr>
            <w:r w:rsidRPr="00171DBB">
              <w:rPr>
                <w:rFonts w:ascii="Arial" w:hAnsi="Arial" w:cs="Arial"/>
              </w:rPr>
              <w:t>EFICIENCIA INTERNA DEL SISTEMA</w:t>
            </w:r>
          </w:p>
        </w:tc>
      </w:tr>
      <w:tr w:rsidR="00171DBB" w:rsidRPr="00171DBB" w14:paraId="4F873246" w14:textId="77777777" w:rsidTr="00B5676F">
        <w:trPr>
          <w:trHeight w:val="413"/>
        </w:trPr>
        <w:tc>
          <w:tcPr>
            <w:tcW w:w="3970" w:type="dxa"/>
          </w:tcPr>
          <w:p w14:paraId="133686FD" w14:textId="77777777" w:rsidR="00231E2C" w:rsidRPr="00171DBB" w:rsidRDefault="00231E2C" w:rsidP="008E6FF4">
            <w:pPr>
              <w:rPr>
                <w:rFonts w:ascii="Arial" w:hAnsi="Arial" w:cs="Arial"/>
                <w:b/>
              </w:rPr>
            </w:pPr>
            <w:r w:rsidRPr="00171DBB">
              <w:rPr>
                <w:rFonts w:ascii="Arial" w:hAnsi="Arial" w:cs="Arial"/>
                <w:b/>
              </w:rPr>
              <w:t>CÓDIGO</w:t>
            </w:r>
          </w:p>
        </w:tc>
        <w:tc>
          <w:tcPr>
            <w:tcW w:w="10631" w:type="dxa"/>
          </w:tcPr>
          <w:p w14:paraId="2DE544A5" w14:textId="77777777" w:rsidR="00231E2C" w:rsidRPr="00171DBB" w:rsidRDefault="00231E2C" w:rsidP="00231E2C">
            <w:pPr>
              <w:rPr>
                <w:rFonts w:ascii="Arial" w:hAnsi="Arial" w:cs="Arial"/>
              </w:rPr>
            </w:pPr>
            <w:r w:rsidRPr="00171DBB">
              <w:rPr>
                <w:rFonts w:ascii="Arial" w:hAnsi="Arial" w:cs="Arial"/>
              </w:rPr>
              <w:t>TDE</w:t>
            </w:r>
          </w:p>
        </w:tc>
      </w:tr>
      <w:tr w:rsidR="00171DBB" w:rsidRPr="00171DBB" w14:paraId="6B2FF84F" w14:textId="77777777" w:rsidTr="00B5676F">
        <w:trPr>
          <w:trHeight w:val="703"/>
        </w:trPr>
        <w:tc>
          <w:tcPr>
            <w:tcW w:w="3970" w:type="dxa"/>
          </w:tcPr>
          <w:p w14:paraId="10A09A73" w14:textId="77777777" w:rsidR="00231E2C" w:rsidRPr="00171DBB" w:rsidRDefault="00231E2C" w:rsidP="008E6FF4">
            <w:pPr>
              <w:rPr>
                <w:rFonts w:ascii="Arial" w:hAnsi="Arial" w:cs="Arial"/>
                <w:b/>
              </w:rPr>
            </w:pPr>
            <w:r w:rsidRPr="00171DBB">
              <w:rPr>
                <w:rFonts w:ascii="Arial" w:hAnsi="Arial" w:cs="Arial"/>
                <w:b/>
              </w:rPr>
              <w:t>FÓRMULA</w:t>
            </w:r>
          </w:p>
        </w:tc>
        <w:tc>
          <w:tcPr>
            <w:tcW w:w="10631" w:type="dxa"/>
          </w:tcPr>
          <w:p w14:paraId="7C51DA48" w14:textId="77777777" w:rsidR="00231E2C" w:rsidRPr="00171DBB" w:rsidRDefault="00231E2C" w:rsidP="00231E2C">
            <w:pPr>
              <w:rPr>
                <w:rFonts w:ascii="Arial" w:hAnsi="Arial" w:cs="Arial"/>
              </w:rPr>
            </w:pPr>
            <w:r w:rsidRPr="00171DBB">
              <w:rPr>
                <w:rFonts w:ascii="Arial" w:hAnsi="Arial" w:cs="Arial"/>
              </w:rPr>
              <w:t>(Estudiantes que se retiran de las clases antes de terminar el año escolar / Total de Estudiantes matriculados) * 100</w:t>
            </w:r>
          </w:p>
        </w:tc>
      </w:tr>
      <w:tr w:rsidR="00171DBB" w:rsidRPr="00171DBB" w14:paraId="77496835" w14:textId="77777777" w:rsidTr="00B5676F">
        <w:trPr>
          <w:trHeight w:val="571"/>
        </w:trPr>
        <w:tc>
          <w:tcPr>
            <w:tcW w:w="3970" w:type="dxa"/>
          </w:tcPr>
          <w:p w14:paraId="2A55EE27" w14:textId="77777777" w:rsidR="00231E2C" w:rsidRPr="00171DBB" w:rsidRDefault="00231E2C" w:rsidP="008E6FF4">
            <w:pPr>
              <w:rPr>
                <w:rFonts w:ascii="Arial" w:hAnsi="Arial" w:cs="Arial"/>
                <w:b/>
              </w:rPr>
            </w:pPr>
            <w:r w:rsidRPr="00171DBB">
              <w:rPr>
                <w:rFonts w:ascii="Arial" w:hAnsi="Arial" w:cs="Arial"/>
                <w:b/>
              </w:rPr>
              <w:t>OBJETIVO</w:t>
            </w:r>
          </w:p>
        </w:tc>
        <w:tc>
          <w:tcPr>
            <w:tcW w:w="10631" w:type="dxa"/>
            <w:shd w:val="clear" w:color="auto" w:fill="FFFFFF" w:themeFill="background1"/>
          </w:tcPr>
          <w:p w14:paraId="3D9E26F5" w14:textId="77777777" w:rsidR="00231E2C" w:rsidRPr="00171DBB" w:rsidRDefault="00231E2C" w:rsidP="008E6FF4">
            <w:pPr>
              <w:jc w:val="both"/>
              <w:rPr>
                <w:rFonts w:ascii="Arial" w:hAnsi="Arial" w:cs="Arial"/>
              </w:rPr>
            </w:pPr>
            <w:r w:rsidRPr="00171DBB">
              <w:rPr>
                <w:rFonts w:ascii="Arial" w:hAnsi="Arial" w:cs="Arial"/>
              </w:rPr>
              <w:t>Medir la capacidad y la eficiencia que tiene el sistema para retener un estudiante en un año escolar</w:t>
            </w:r>
          </w:p>
        </w:tc>
      </w:tr>
      <w:tr w:rsidR="00171DBB" w:rsidRPr="00171DBB" w14:paraId="6502DF09" w14:textId="77777777" w:rsidTr="00B5676F">
        <w:trPr>
          <w:trHeight w:val="693"/>
        </w:trPr>
        <w:tc>
          <w:tcPr>
            <w:tcW w:w="3970" w:type="dxa"/>
          </w:tcPr>
          <w:p w14:paraId="562FA5F9" w14:textId="77777777" w:rsidR="00231E2C" w:rsidRPr="00171DBB" w:rsidRDefault="00231E2C" w:rsidP="008E6FF4">
            <w:pPr>
              <w:rPr>
                <w:rFonts w:ascii="Arial" w:hAnsi="Arial" w:cs="Arial"/>
                <w:b/>
              </w:rPr>
            </w:pPr>
            <w:r w:rsidRPr="00171DBB">
              <w:rPr>
                <w:rFonts w:ascii="Arial" w:hAnsi="Arial" w:cs="Arial"/>
                <w:b/>
              </w:rPr>
              <w:t xml:space="preserve">DEFINICIÓN </w:t>
            </w:r>
          </w:p>
        </w:tc>
        <w:tc>
          <w:tcPr>
            <w:tcW w:w="10631" w:type="dxa"/>
          </w:tcPr>
          <w:p w14:paraId="7CFF30DF" w14:textId="77777777" w:rsidR="00231E2C" w:rsidRPr="00171DBB" w:rsidRDefault="00231E2C" w:rsidP="008E6FF4">
            <w:pPr>
              <w:jc w:val="both"/>
              <w:rPr>
                <w:rFonts w:ascii="Arial" w:hAnsi="Arial" w:cs="Arial"/>
              </w:rPr>
            </w:pPr>
            <w:r w:rsidRPr="00171DBB">
              <w:rPr>
                <w:rFonts w:ascii="Arial" w:hAnsi="Arial" w:cs="Arial"/>
                <w:shd w:val="clear" w:color="auto" w:fill="FFFFFF"/>
              </w:rPr>
              <w:t>Proporción de alumnos matriculados que durante el año lectivo por diferentes motivos abandonan sus estudios sin haber culminado el grado.</w:t>
            </w:r>
          </w:p>
        </w:tc>
      </w:tr>
      <w:tr w:rsidR="00171DBB" w:rsidRPr="00171DBB" w14:paraId="40DFEFD3" w14:textId="77777777" w:rsidTr="00B5676F">
        <w:tc>
          <w:tcPr>
            <w:tcW w:w="3970" w:type="dxa"/>
          </w:tcPr>
          <w:p w14:paraId="3A333835" w14:textId="77777777" w:rsidR="00231E2C" w:rsidRPr="00171DBB" w:rsidRDefault="00231E2C" w:rsidP="008E6FF4">
            <w:pPr>
              <w:rPr>
                <w:rFonts w:ascii="Arial" w:hAnsi="Arial" w:cs="Arial"/>
                <w:b/>
              </w:rPr>
            </w:pPr>
            <w:r w:rsidRPr="00171DBB">
              <w:rPr>
                <w:rFonts w:ascii="Arial" w:hAnsi="Arial" w:cs="Arial"/>
                <w:b/>
              </w:rPr>
              <w:t xml:space="preserve">METODOLOGÍA </w:t>
            </w:r>
          </w:p>
        </w:tc>
        <w:tc>
          <w:tcPr>
            <w:tcW w:w="10631" w:type="dxa"/>
          </w:tcPr>
          <w:p w14:paraId="5A001E39" w14:textId="77777777" w:rsidR="00231E2C" w:rsidRPr="00171DBB" w:rsidRDefault="00231E2C" w:rsidP="008E6FF4">
            <w:pPr>
              <w:jc w:val="both"/>
              <w:rPr>
                <w:rFonts w:ascii="Arial" w:hAnsi="Arial" w:cs="Arial"/>
              </w:rPr>
            </w:pPr>
            <w:r w:rsidRPr="00171DBB">
              <w:rPr>
                <w:rFonts w:ascii="Arial" w:hAnsi="Arial" w:cs="Arial"/>
              </w:rPr>
              <w:t xml:space="preserve">Dividir el número de estudiantes que se retiran de las instituciones educativas antes de terminar el año escolar, entre la población </w:t>
            </w:r>
            <w:r w:rsidR="0060385C">
              <w:rPr>
                <w:rFonts w:ascii="Arial" w:hAnsi="Arial" w:cs="Arial"/>
              </w:rPr>
              <w:t>d</w:t>
            </w:r>
            <w:r w:rsidRPr="00171DBB">
              <w:rPr>
                <w:rFonts w:ascii="Arial" w:hAnsi="Arial" w:cs="Arial"/>
              </w:rPr>
              <w:t xml:space="preserve">el total de la matrícula, y multiplicar el resultado por </w:t>
            </w:r>
            <w:proofErr w:type="gramStart"/>
            <w:r w:rsidRPr="00171DBB">
              <w:rPr>
                <w:rFonts w:ascii="Arial" w:hAnsi="Arial" w:cs="Arial"/>
              </w:rPr>
              <w:t>100..</w:t>
            </w:r>
            <w:proofErr w:type="gramEnd"/>
          </w:p>
          <w:p w14:paraId="519449CC" w14:textId="77777777" w:rsidR="00231E2C" w:rsidRPr="00171DBB" w:rsidRDefault="00231E2C" w:rsidP="008E6FF4">
            <w:pPr>
              <w:rPr>
                <w:rFonts w:ascii="Arial" w:hAnsi="Arial" w:cs="Arial"/>
              </w:rPr>
            </w:pPr>
          </w:p>
        </w:tc>
      </w:tr>
    </w:tbl>
    <w:p w14:paraId="6A004DE3" w14:textId="77777777" w:rsidR="00E97B5D" w:rsidRPr="00171DBB" w:rsidRDefault="00E97B5D" w:rsidP="00A757A9"/>
    <w:p w14:paraId="28B8EE4F" w14:textId="0311CE0E" w:rsidR="00231E2C" w:rsidRDefault="00831A7F" w:rsidP="008C3ACB">
      <w:pPr>
        <w:spacing w:after="0" w:line="240" w:lineRule="auto"/>
        <w:jc w:val="center"/>
        <w:rPr>
          <w:rFonts w:ascii="Arial" w:hAnsi="Arial" w:cs="Arial"/>
          <w:b/>
        </w:rPr>
      </w:pPr>
      <w:r w:rsidRPr="00171DBB">
        <w:rPr>
          <w:rFonts w:ascii="Arial" w:hAnsi="Arial" w:cs="Arial"/>
          <w:b/>
        </w:rPr>
        <w:t>COMPORTAMIENTO DEL INDICADOR  201</w:t>
      </w:r>
      <w:r w:rsidR="00FF7256">
        <w:rPr>
          <w:rFonts w:ascii="Arial" w:hAnsi="Arial" w:cs="Arial"/>
          <w:b/>
        </w:rPr>
        <w:t>6</w:t>
      </w:r>
      <w:r w:rsidRPr="00171DBB">
        <w:rPr>
          <w:rFonts w:ascii="Arial" w:hAnsi="Arial" w:cs="Arial"/>
          <w:b/>
        </w:rPr>
        <w:t>-202</w:t>
      </w:r>
      <w:r w:rsidR="008E55D5">
        <w:rPr>
          <w:rFonts w:ascii="Arial" w:hAnsi="Arial" w:cs="Arial"/>
          <w:b/>
        </w:rPr>
        <w:t>1</w:t>
      </w:r>
    </w:p>
    <w:p w14:paraId="5E2AA25A" w14:textId="6F6AFEBB" w:rsidR="008928F1" w:rsidRPr="008928F1" w:rsidRDefault="00FD2058" w:rsidP="008928F1">
      <w:pPr>
        <w:spacing w:after="0" w:line="240" w:lineRule="auto"/>
        <w:jc w:val="center"/>
        <w:rPr>
          <w:rFonts w:ascii="Arial" w:hAnsi="Arial" w:cs="Arial"/>
          <w:b/>
          <w:sz w:val="16"/>
          <w:szCs w:val="16"/>
        </w:rPr>
      </w:pPr>
      <w:r w:rsidRPr="00FD2058">
        <w:rPr>
          <w:noProof/>
        </w:rPr>
        <w:drawing>
          <wp:inline distT="0" distB="0" distL="0" distR="0" wp14:anchorId="439AF780" wp14:editId="7986984B">
            <wp:extent cx="7255823" cy="1391873"/>
            <wp:effectExtent l="0" t="0" r="2540" b="0"/>
            <wp:docPr id="299" name="Imagen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7304298" cy="1401172"/>
                    </a:xfrm>
                    <a:prstGeom prst="rect">
                      <a:avLst/>
                    </a:prstGeom>
                    <a:noFill/>
                    <a:ln>
                      <a:noFill/>
                    </a:ln>
                  </pic:spPr>
                </pic:pic>
              </a:graphicData>
            </a:graphic>
          </wp:inline>
        </w:drawing>
      </w:r>
    </w:p>
    <w:p w14:paraId="723ADCFF" w14:textId="575966C8" w:rsidR="008928F1" w:rsidRPr="001D7A39" w:rsidRDefault="008C3ACB" w:rsidP="008928F1">
      <w:pPr>
        <w:spacing w:after="0"/>
        <w:jc w:val="both"/>
        <w:rPr>
          <w:b/>
          <w:bCs/>
          <w:sz w:val="16"/>
          <w:szCs w:val="16"/>
        </w:rPr>
      </w:pPr>
      <w:r>
        <w:rPr>
          <w:b/>
          <w:bCs/>
          <w:sz w:val="16"/>
          <w:szCs w:val="16"/>
        </w:rPr>
        <w:t xml:space="preserve">                      </w:t>
      </w:r>
      <w:r w:rsidR="008928F1" w:rsidRPr="001D7A39">
        <w:rPr>
          <w:b/>
          <w:bCs/>
          <w:sz w:val="16"/>
          <w:szCs w:val="16"/>
        </w:rPr>
        <w:t>FUENTE: OAPF La cobertura se estimó con proyección censo DANE 2018 – Boletín Estadístico 2021</w:t>
      </w:r>
    </w:p>
    <w:p w14:paraId="5D3C6D52" w14:textId="77777777" w:rsidR="008928F1" w:rsidRDefault="008928F1" w:rsidP="008928F1">
      <w:pPr>
        <w:spacing w:after="0"/>
        <w:jc w:val="center"/>
        <w:rPr>
          <w:rFonts w:ascii="Arial" w:hAnsi="Arial" w:cs="Arial"/>
          <w:b/>
        </w:rPr>
      </w:pPr>
    </w:p>
    <w:p w14:paraId="1BEC17C9" w14:textId="76AC8D4D" w:rsidR="00EA2563" w:rsidRDefault="00256580" w:rsidP="004C5FB2">
      <w:pPr>
        <w:ind w:left="907" w:right="4195"/>
        <w:jc w:val="center"/>
        <w:rPr>
          <w:rFonts w:ascii="Arial" w:hAnsi="Arial" w:cs="Arial"/>
          <w:b/>
        </w:rPr>
      </w:pPr>
      <w:r>
        <w:rPr>
          <w:noProof/>
        </w:rPr>
        <w:drawing>
          <wp:inline distT="0" distB="0" distL="0" distR="0" wp14:anchorId="54B5CB1E" wp14:editId="08194F38">
            <wp:extent cx="7219950" cy="3847605"/>
            <wp:effectExtent l="0" t="0" r="0" b="635"/>
            <wp:docPr id="302" name="Gráfico 302">
              <a:extLst xmlns:a="http://schemas.openxmlformats.org/drawingml/2006/main">
                <a:ext uri="{FF2B5EF4-FFF2-40B4-BE49-F238E27FC236}">
                  <a16:creationId xmlns:a16="http://schemas.microsoft.com/office/drawing/2014/main" id="{ECDA93F6-B8FF-40C3-B0C0-1C684A6B82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3ACDE94C" w14:textId="087BCF7F" w:rsidR="00EA2563" w:rsidRDefault="00EA2563" w:rsidP="00024BA6">
      <w:pPr>
        <w:jc w:val="center"/>
        <w:rPr>
          <w:rFonts w:ascii="Arial" w:hAnsi="Arial" w:cs="Arial"/>
          <w:b/>
        </w:rPr>
      </w:pPr>
    </w:p>
    <w:p w14:paraId="0379907E" w14:textId="77777777" w:rsidR="005F54CD" w:rsidRPr="00EC5DD6" w:rsidRDefault="0027705C" w:rsidP="00EB671B">
      <w:pPr>
        <w:autoSpaceDE w:val="0"/>
        <w:autoSpaceDN w:val="0"/>
        <w:adjustRightInd w:val="0"/>
        <w:spacing w:after="0" w:line="20" w:lineRule="atLeast"/>
        <w:jc w:val="both"/>
        <w:rPr>
          <w:rFonts w:ascii="Arial" w:hAnsi="Arial" w:cs="Arial"/>
        </w:rPr>
      </w:pPr>
      <w:r w:rsidRPr="00EC5DD6">
        <w:rPr>
          <w:rFonts w:ascii="Arial" w:hAnsi="Arial" w:cs="Arial"/>
        </w:rPr>
        <w:lastRenderedPageBreak/>
        <w:t>OBSERVACI</w:t>
      </w:r>
      <w:r w:rsidR="00A555AD" w:rsidRPr="00EC5DD6">
        <w:rPr>
          <w:rFonts w:ascii="Arial" w:hAnsi="Arial" w:cs="Arial"/>
        </w:rPr>
        <w:t>ÓN</w:t>
      </w:r>
      <w:r w:rsidRPr="00EC5DD6">
        <w:rPr>
          <w:rFonts w:ascii="Arial" w:hAnsi="Arial" w:cs="Arial"/>
        </w:rPr>
        <w:t xml:space="preserve">: La tasa de deserción más baja en el periodo de análisis se presenta en </w:t>
      </w:r>
      <w:r w:rsidR="00A555AD" w:rsidRPr="00EC5DD6">
        <w:rPr>
          <w:rFonts w:ascii="Arial" w:hAnsi="Arial" w:cs="Arial"/>
        </w:rPr>
        <w:t xml:space="preserve">el año 2017 (3.10). </w:t>
      </w:r>
    </w:p>
    <w:p w14:paraId="69A8DB95" w14:textId="77777777" w:rsidR="005F54CD" w:rsidRPr="00EC5DD6" w:rsidRDefault="005F54CD" w:rsidP="00EB671B">
      <w:pPr>
        <w:autoSpaceDE w:val="0"/>
        <w:autoSpaceDN w:val="0"/>
        <w:adjustRightInd w:val="0"/>
        <w:spacing w:after="0" w:line="20" w:lineRule="atLeast"/>
        <w:jc w:val="both"/>
        <w:rPr>
          <w:rFonts w:ascii="Arial" w:hAnsi="Arial" w:cs="Arial"/>
        </w:rPr>
      </w:pPr>
    </w:p>
    <w:p w14:paraId="649C4C2F" w14:textId="29B14C0D" w:rsidR="0013198F" w:rsidRPr="00EC5DD6" w:rsidRDefault="00A555AD" w:rsidP="00EB671B">
      <w:pPr>
        <w:autoSpaceDE w:val="0"/>
        <w:autoSpaceDN w:val="0"/>
        <w:adjustRightInd w:val="0"/>
        <w:spacing w:after="0" w:line="20" w:lineRule="atLeast"/>
        <w:jc w:val="both"/>
        <w:rPr>
          <w:rFonts w:ascii="Arial" w:hAnsi="Arial" w:cs="Arial"/>
        </w:rPr>
      </w:pPr>
      <w:r w:rsidRPr="00EC5DD6">
        <w:rPr>
          <w:rFonts w:ascii="Arial" w:hAnsi="Arial" w:cs="Arial"/>
        </w:rPr>
        <w:t>E</w:t>
      </w:r>
      <w:r w:rsidR="005F54CD" w:rsidRPr="00EC5DD6">
        <w:rPr>
          <w:rFonts w:ascii="Arial" w:hAnsi="Arial" w:cs="Arial"/>
        </w:rPr>
        <w:t>n e</w:t>
      </w:r>
      <w:r w:rsidRPr="00EC5DD6">
        <w:rPr>
          <w:rFonts w:ascii="Arial" w:hAnsi="Arial" w:cs="Arial"/>
        </w:rPr>
        <w:t>l</w:t>
      </w:r>
      <w:r w:rsidR="0027705C" w:rsidRPr="00EC5DD6">
        <w:rPr>
          <w:rFonts w:ascii="Arial" w:hAnsi="Arial" w:cs="Arial"/>
        </w:rPr>
        <w:t xml:space="preserve"> año 202</w:t>
      </w:r>
      <w:r w:rsidR="0061007C" w:rsidRPr="00EC5DD6">
        <w:rPr>
          <w:rFonts w:ascii="Arial" w:hAnsi="Arial" w:cs="Arial"/>
        </w:rPr>
        <w:t>1</w:t>
      </w:r>
      <w:r w:rsidR="0027705C" w:rsidRPr="00EC5DD6">
        <w:rPr>
          <w:rFonts w:ascii="Arial" w:hAnsi="Arial" w:cs="Arial"/>
        </w:rPr>
        <w:t xml:space="preserve"> </w:t>
      </w:r>
      <w:r w:rsidR="00F12B34" w:rsidRPr="00EC5DD6">
        <w:rPr>
          <w:rFonts w:ascii="Arial" w:hAnsi="Arial" w:cs="Arial"/>
        </w:rPr>
        <w:t xml:space="preserve">consecuencia </w:t>
      </w:r>
      <w:r w:rsidR="0027705C" w:rsidRPr="00EC5DD6">
        <w:rPr>
          <w:rFonts w:ascii="Arial" w:hAnsi="Arial" w:cs="Arial"/>
        </w:rPr>
        <w:t xml:space="preserve">de la situación particular </w:t>
      </w:r>
      <w:r w:rsidR="007D575E" w:rsidRPr="00EC5DD6">
        <w:rPr>
          <w:rFonts w:ascii="Arial" w:hAnsi="Arial" w:cs="Arial"/>
        </w:rPr>
        <w:t>y prolongada de l</w:t>
      </w:r>
      <w:r w:rsidR="0027705C" w:rsidRPr="00EC5DD6">
        <w:rPr>
          <w:rFonts w:ascii="Arial" w:hAnsi="Arial" w:cs="Arial"/>
        </w:rPr>
        <w:t>a pandemia de COVID_19</w:t>
      </w:r>
      <w:r w:rsidRPr="00EC5DD6">
        <w:rPr>
          <w:rFonts w:ascii="Arial" w:hAnsi="Arial" w:cs="Arial"/>
        </w:rPr>
        <w:t xml:space="preserve">, </w:t>
      </w:r>
      <w:r w:rsidR="005F54CD" w:rsidRPr="00EC5DD6">
        <w:rPr>
          <w:rFonts w:ascii="Arial" w:hAnsi="Arial" w:cs="Arial"/>
        </w:rPr>
        <w:t xml:space="preserve">la tasa de deserción total presenta </w:t>
      </w:r>
      <w:r w:rsidR="00EB6BFA" w:rsidRPr="00EC5DD6">
        <w:rPr>
          <w:rFonts w:ascii="Arial" w:hAnsi="Arial" w:cs="Arial"/>
        </w:rPr>
        <w:t xml:space="preserve">un incremento de 1.2 puntos con relación al 2020, al pasar del 3.85% a 5.02%. </w:t>
      </w:r>
      <w:r w:rsidR="00C84986" w:rsidRPr="00EC5DD6">
        <w:rPr>
          <w:rFonts w:ascii="Arial" w:hAnsi="Arial" w:cs="Arial"/>
        </w:rPr>
        <w:t>E</w:t>
      </w:r>
      <w:r w:rsidR="00847786" w:rsidRPr="00EC5DD6">
        <w:rPr>
          <w:rFonts w:ascii="Arial" w:hAnsi="Arial" w:cs="Arial"/>
        </w:rPr>
        <w:t>n e</w:t>
      </w:r>
      <w:r w:rsidR="0013198F" w:rsidRPr="00EC5DD6">
        <w:rPr>
          <w:rFonts w:ascii="Arial" w:hAnsi="Arial" w:cs="Arial"/>
        </w:rPr>
        <w:t>l nivel de transición la deserción es menor a la del 2020, contrario a secundaria que se incrementó en 2 punto porcentuales, pasando de 4.35% al 6.37%, Primaria y media incrementaron en casi un punto.</w:t>
      </w:r>
    </w:p>
    <w:p w14:paraId="7D827240" w14:textId="77777777" w:rsidR="0013198F" w:rsidRPr="00EC5DD6" w:rsidRDefault="0013198F" w:rsidP="00EB671B">
      <w:pPr>
        <w:autoSpaceDE w:val="0"/>
        <w:autoSpaceDN w:val="0"/>
        <w:adjustRightInd w:val="0"/>
        <w:spacing w:after="0" w:line="20" w:lineRule="atLeast"/>
        <w:jc w:val="both"/>
        <w:rPr>
          <w:rFonts w:ascii="Arial" w:hAnsi="Arial" w:cs="Arial"/>
        </w:rPr>
      </w:pPr>
    </w:p>
    <w:p w14:paraId="23DF4BB2" w14:textId="5B238A6E" w:rsidR="0027705C" w:rsidRPr="00EC5DD6" w:rsidRDefault="00EB671B" w:rsidP="00EB671B">
      <w:pPr>
        <w:autoSpaceDE w:val="0"/>
        <w:autoSpaceDN w:val="0"/>
        <w:adjustRightInd w:val="0"/>
        <w:spacing w:after="0" w:line="20" w:lineRule="atLeast"/>
        <w:jc w:val="both"/>
        <w:rPr>
          <w:rFonts w:ascii="Arial" w:hAnsi="Arial" w:cs="Arial"/>
        </w:rPr>
      </w:pPr>
      <w:r w:rsidRPr="00EC5DD6">
        <w:rPr>
          <w:rFonts w:ascii="Arial" w:hAnsi="Arial" w:cs="Arial"/>
          <w:szCs w:val="24"/>
        </w:rPr>
        <w:t>Es importante anotar, que la información con la cual se trabaja para la elaboración del indicador es suministrada por el Ministerio de Educación Nacional</w:t>
      </w:r>
      <w:r w:rsidR="009C7536" w:rsidRPr="00EC5DD6">
        <w:rPr>
          <w:rFonts w:ascii="Arial" w:hAnsi="Arial" w:cs="Arial"/>
          <w:szCs w:val="24"/>
        </w:rPr>
        <w:t xml:space="preserve">. </w:t>
      </w:r>
    </w:p>
    <w:p w14:paraId="4867B159" w14:textId="77777777" w:rsidR="0027705C" w:rsidRPr="00394DC2" w:rsidRDefault="0027705C" w:rsidP="00EB671B">
      <w:pPr>
        <w:spacing w:line="20" w:lineRule="atLeast"/>
        <w:jc w:val="both"/>
        <w:rPr>
          <w:color w:val="00B050"/>
        </w:rPr>
      </w:pPr>
    </w:p>
    <w:p w14:paraId="33AE48C4" w14:textId="3C5E4588" w:rsidR="005C0EA5" w:rsidRDefault="005C0EA5" w:rsidP="00A757A9"/>
    <w:p w14:paraId="079E34B9" w14:textId="77777777" w:rsidR="00815C57" w:rsidRDefault="00815C57" w:rsidP="00A757A9"/>
    <w:p w14:paraId="31DBA722" w14:textId="52A7A19C" w:rsidR="005C0EA5" w:rsidRDefault="005C0EA5" w:rsidP="00A757A9"/>
    <w:p w14:paraId="41F93373" w14:textId="1037AC6E" w:rsidR="00D44E96" w:rsidRDefault="00D44E96" w:rsidP="00A757A9"/>
    <w:p w14:paraId="42DEAFC8" w14:textId="740A71DB" w:rsidR="00D44E96" w:rsidRDefault="00D44E96" w:rsidP="00A757A9"/>
    <w:p w14:paraId="4FBED578" w14:textId="77777777" w:rsidR="00D44E96" w:rsidRDefault="00D44E96" w:rsidP="00A757A9"/>
    <w:p w14:paraId="0F2125C2" w14:textId="77777777" w:rsidR="008A76AC" w:rsidRDefault="008A76AC" w:rsidP="00A757A9"/>
    <w:p w14:paraId="05B23B9A" w14:textId="77777777" w:rsidR="008A76AC" w:rsidRDefault="008A76AC" w:rsidP="00A757A9"/>
    <w:p w14:paraId="21A5384C" w14:textId="77777777" w:rsidR="008A76AC" w:rsidRPr="00171DBB" w:rsidRDefault="008A76AC" w:rsidP="00A757A9"/>
    <w:tbl>
      <w:tblPr>
        <w:tblStyle w:val="Tablaconcuadrcula"/>
        <w:tblW w:w="14318" w:type="dxa"/>
        <w:tblInd w:w="-856" w:type="dxa"/>
        <w:tblLook w:val="04A0" w:firstRow="1" w:lastRow="0" w:firstColumn="1" w:lastColumn="0" w:noHBand="0" w:noVBand="1"/>
      </w:tblPr>
      <w:tblGrid>
        <w:gridCol w:w="3970"/>
        <w:gridCol w:w="10348"/>
      </w:tblGrid>
      <w:tr w:rsidR="00171DBB" w:rsidRPr="00171DBB" w14:paraId="4E6380C7" w14:textId="77777777" w:rsidTr="009F775C">
        <w:trPr>
          <w:trHeight w:val="402"/>
        </w:trPr>
        <w:tc>
          <w:tcPr>
            <w:tcW w:w="3970" w:type="dxa"/>
          </w:tcPr>
          <w:p w14:paraId="5A6D7BAC" w14:textId="77777777" w:rsidR="0027705C" w:rsidRPr="00171DBB" w:rsidRDefault="0027705C" w:rsidP="008E6FF4">
            <w:pPr>
              <w:rPr>
                <w:rFonts w:ascii="Arial" w:hAnsi="Arial" w:cs="Arial"/>
                <w:b/>
              </w:rPr>
            </w:pPr>
            <w:r w:rsidRPr="00171DBB">
              <w:rPr>
                <w:rFonts w:ascii="Arial" w:hAnsi="Arial" w:cs="Arial"/>
                <w:b/>
              </w:rPr>
              <w:lastRenderedPageBreak/>
              <w:t>NOMBRE DEL INDICADOR</w:t>
            </w:r>
          </w:p>
        </w:tc>
        <w:tc>
          <w:tcPr>
            <w:tcW w:w="10348" w:type="dxa"/>
          </w:tcPr>
          <w:p w14:paraId="352E5AF0" w14:textId="77777777" w:rsidR="0027705C" w:rsidRPr="00171DBB" w:rsidRDefault="0027705C" w:rsidP="0027705C">
            <w:pPr>
              <w:rPr>
                <w:rFonts w:ascii="Arial" w:hAnsi="Arial" w:cs="Arial"/>
                <w:b/>
              </w:rPr>
            </w:pPr>
            <w:r w:rsidRPr="00171DBB">
              <w:rPr>
                <w:rFonts w:ascii="Arial" w:hAnsi="Arial" w:cs="Arial"/>
                <w:b/>
              </w:rPr>
              <w:t>TASA DE EXTRAEDAD</w:t>
            </w:r>
          </w:p>
        </w:tc>
      </w:tr>
      <w:tr w:rsidR="00171DBB" w:rsidRPr="00171DBB" w14:paraId="0C4FDCA8" w14:textId="77777777" w:rsidTr="009F775C">
        <w:trPr>
          <w:trHeight w:val="419"/>
        </w:trPr>
        <w:tc>
          <w:tcPr>
            <w:tcW w:w="3970" w:type="dxa"/>
          </w:tcPr>
          <w:p w14:paraId="5A503918" w14:textId="77777777" w:rsidR="0027705C" w:rsidRPr="00171DBB" w:rsidRDefault="0027705C" w:rsidP="008E6FF4">
            <w:pPr>
              <w:rPr>
                <w:rFonts w:ascii="Arial" w:hAnsi="Arial" w:cs="Arial"/>
                <w:b/>
              </w:rPr>
            </w:pPr>
            <w:proofErr w:type="gramStart"/>
            <w:r w:rsidRPr="00171DBB">
              <w:rPr>
                <w:rFonts w:ascii="Arial" w:hAnsi="Arial" w:cs="Arial"/>
                <w:b/>
              </w:rPr>
              <w:t>TIPO :</w:t>
            </w:r>
            <w:proofErr w:type="gramEnd"/>
          </w:p>
        </w:tc>
        <w:tc>
          <w:tcPr>
            <w:tcW w:w="10348" w:type="dxa"/>
          </w:tcPr>
          <w:p w14:paraId="52AB2FA6" w14:textId="77777777" w:rsidR="0027705C" w:rsidRPr="00171DBB" w:rsidRDefault="0027705C" w:rsidP="002238D0">
            <w:pPr>
              <w:rPr>
                <w:rFonts w:ascii="Arial" w:hAnsi="Arial" w:cs="Arial"/>
              </w:rPr>
            </w:pPr>
            <w:r w:rsidRPr="00171DBB">
              <w:rPr>
                <w:rFonts w:ascii="Arial" w:hAnsi="Arial" w:cs="Arial"/>
              </w:rPr>
              <w:t xml:space="preserve">EFICIENCIA </w:t>
            </w:r>
          </w:p>
        </w:tc>
      </w:tr>
      <w:tr w:rsidR="00171DBB" w:rsidRPr="00171DBB" w14:paraId="6834FF4B" w14:textId="77777777" w:rsidTr="009F775C">
        <w:trPr>
          <w:trHeight w:val="451"/>
        </w:trPr>
        <w:tc>
          <w:tcPr>
            <w:tcW w:w="3970" w:type="dxa"/>
          </w:tcPr>
          <w:p w14:paraId="6ED0DB57" w14:textId="77777777" w:rsidR="0027705C" w:rsidRPr="00171DBB" w:rsidRDefault="0027705C" w:rsidP="008E6FF4">
            <w:pPr>
              <w:rPr>
                <w:rFonts w:ascii="Arial" w:hAnsi="Arial" w:cs="Arial"/>
                <w:b/>
              </w:rPr>
            </w:pPr>
            <w:r w:rsidRPr="00171DBB">
              <w:rPr>
                <w:rFonts w:ascii="Arial" w:hAnsi="Arial" w:cs="Arial"/>
                <w:b/>
              </w:rPr>
              <w:t>CÓDIGO</w:t>
            </w:r>
          </w:p>
        </w:tc>
        <w:tc>
          <w:tcPr>
            <w:tcW w:w="10348" w:type="dxa"/>
          </w:tcPr>
          <w:p w14:paraId="5D7B8F4A" w14:textId="77777777" w:rsidR="0027705C" w:rsidRPr="00171DBB" w:rsidRDefault="0027705C" w:rsidP="008E6FF4">
            <w:pPr>
              <w:rPr>
                <w:rFonts w:ascii="Arial" w:hAnsi="Arial" w:cs="Arial"/>
              </w:rPr>
            </w:pPr>
            <w:r w:rsidRPr="00171DBB">
              <w:rPr>
                <w:rFonts w:ascii="Arial" w:hAnsi="Arial" w:cs="Arial"/>
              </w:rPr>
              <w:t>T</w:t>
            </w:r>
            <w:r w:rsidR="002238D0" w:rsidRPr="00171DBB">
              <w:rPr>
                <w:rFonts w:ascii="Arial" w:hAnsi="Arial" w:cs="Arial"/>
              </w:rPr>
              <w:t>E</w:t>
            </w:r>
            <w:r w:rsidRPr="00171DBB">
              <w:rPr>
                <w:rFonts w:ascii="Arial" w:hAnsi="Arial" w:cs="Arial"/>
              </w:rPr>
              <w:t>E</w:t>
            </w:r>
          </w:p>
        </w:tc>
      </w:tr>
      <w:tr w:rsidR="00171DBB" w:rsidRPr="00171DBB" w14:paraId="4C4C80D5" w14:textId="77777777" w:rsidTr="009F775C">
        <w:trPr>
          <w:trHeight w:val="753"/>
        </w:trPr>
        <w:tc>
          <w:tcPr>
            <w:tcW w:w="3970" w:type="dxa"/>
          </w:tcPr>
          <w:p w14:paraId="5432D249" w14:textId="77777777" w:rsidR="0027705C" w:rsidRPr="00171DBB" w:rsidRDefault="0027705C" w:rsidP="008E6FF4">
            <w:pPr>
              <w:rPr>
                <w:rFonts w:ascii="Arial" w:hAnsi="Arial" w:cs="Arial"/>
                <w:b/>
              </w:rPr>
            </w:pPr>
            <w:r w:rsidRPr="00171DBB">
              <w:rPr>
                <w:rFonts w:ascii="Arial" w:hAnsi="Arial" w:cs="Arial"/>
                <w:b/>
              </w:rPr>
              <w:t>FÓRMULA</w:t>
            </w:r>
          </w:p>
        </w:tc>
        <w:tc>
          <w:tcPr>
            <w:tcW w:w="10348" w:type="dxa"/>
          </w:tcPr>
          <w:p w14:paraId="3CBA25E4" w14:textId="77777777" w:rsidR="0027705C" w:rsidRPr="00171DBB" w:rsidRDefault="002238D0" w:rsidP="002238D0">
            <w:pPr>
              <w:jc w:val="both"/>
              <w:rPr>
                <w:rFonts w:ascii="Arial" w:hAnsi="Arial" w:cs="Arial"/>
              </w:rPr>
            </w:pPr>
            <w:r w:rsidRPr="00171DBB">
              <w:rPr>
                <w:rFonts w:ascii="Arial" w:hAnsi="Arial" w:cs="Arial"/>
              </w:rPr>
              <w:t>(Estudiantes matriculados con edad superior o inferior a la reglamentaria para el grado que están cursando / Total de Estudiantes matriculados en el grado) * 100</w:t>
            </w:r>
          </w:p>
        </w:tc>
      </w:tr>
      <w:tr w:rsidR="00171DBB" w:rsidRPr="00171DBB" w14:paraId="7AF4CE26" w14:textId="77777777" w:rsidTr="009F775C">
        <w:trPr>
          <w:trHeight w:val="693"/>
        </w:trPr>
        <w:tc>
          <w:tcPr>
            <w:tcW w:w="3970" w:type="dxa"/>
          </w:tcPr>
          <w:p w14:paraId="2DF73F86" w14:textId="77777777" w:rsidR="0027705C" w:rsidRPr="00171DBB" w:rsidRDefault="0027705C" w:rsidP="008E6FF4">
            <w:pPr>
              <w:rPr>
                <w:rFonts w:ascii="Arial" w:hAnsi="Arial" w:cs="Arial"/>
                <w:b/>
              </w:rPr>
            </w:pPr>
            <w:r w:rsidRPr="00171DBB">
              <w:rPr>
                <w:rFonts w:ascii="Arial" w:hAnsi="Arial" w:cs="Arial"/>
                <w:b/>
              </w:rPr>
              <w:t>OBJETIVO</w:t>
            </w:r>
          </w:p>
        </w:tc>
        <w:tc>
          <w:tcPr>
            <w:tcW w:w="10348" w:type="dxa"/>
            <w:shd w:val="clear" w:color="auto" w:fill="FFFFFF" w:themeFill="background1"/>
          </w:tcPr>
          <w:p w14:paraId="014CD0D9" w14:textId="7BDFAC36" w:rsidR="0027705C" w:rsidRPr="00171DBB" w:rsidRDefault="002238D0" w:rsidP="002238D0">
            <w:pPr>
              <w:jc w:val="both"/>
              <w:rPr>
                <w:rFonts w:ascii="Arial" w:hAnsi="Arial" w:cs="Arial"/>
              </w:rPr>
            </w:pPr>
            <w:r w:rsidRPr="00171DBB">
              <w:rPr>
                <w:rFonts w:ascii="Arial" w:hAnsi="Arial" w:cs="Arial"/>
              </w:rPr>
              <w:t>Medir la capacidad y la eficiencia que tiene el sistema para rec</w:t>
            </w:r>
            <w:r w:rsidR="005B03F7">
              <w:rPr>
                <w:rFonts w:ascii="Arial" w:hAnsi="Arial" w:cs="Arial"/>
              </w:rPr>
              <w:t>ibir</w:t>
            </w:r>
            <w:r w:rsidRPr="00171DBB">
              <w:rPr>
                <w:rFonts w:ascii="Arial" w:hAnsi="Arial" w:cs="Arial"/>
              </w:rPr>
              <w:t xml:space="preserve"> los estudiantes en la edad determinada</w:t>
            </w:r>
          </w:p>
        </w:tc>
      </w:tr>
      <w:tr w:rsidR="00171DBB" w:rsidRPr="00171DBB" w14:paraId="7380F223" w14:textId="77777777" w:rsidTr="0085548F">
        <w:trPr>
          <w:trHeight w:val="839"/>
        </w:trPr>
        <w:tc>
          <w:tcPr>
            <w:tcW w:w="3970" w:type="dxa"/>
          </w:tcPr>
          <w:p w14:paraId="1C95864A" w14:textId="77777777" w:rsidR="0027705C" w:rsidRPr="00171DBB" w:rsidRDefault="0027705C" w:rsidP="008E6FF4">
            <w:pPr>
              <w:rPr>
                <w:rFonts w:ascii="Arial" w:hAnsi="Arial" w:cs="Arial"/>
                <w:b/>
              </w:rPr>
            </w:pPr>
            <w:r w:rsidRPr="00171DBB">
              <w:rPr>
                <w:rFonts w:ascii="Arial" w:hAnsi="Arial" w:cs="Arial"/>
                <w:b/>
              </w:rPr>
              <w:t xml:space="preserve">DEFINICIÓN </w:t>
            </w:r>
          </w:p>
        </w:tc>
        <w:tc>
          <w:tcPr>
            <w:tcW w:w="10348" w:type="dxa"/>
          </w:tcPr>
          <w:p w14:paraId="2F4D74EA" w14:textId="77777777" w:rsidR="002238D0" w:rsidRPr="00171DBB" w:rsidRDefault="002238D0" w:rsidP="002238D0">
            <w:pPr>
              <w:jc w:val="both"/>
              <w:rPr>
                <w:rFonts w:ascii="Arial" w:hAnsi="Arial" w:cs="Arial"/>
              </w:rPr>
            </w:pPr>
            <w:r w:rsidRPr="00171DBB">
              <w:rPr>
                <w:rFonts w:ascii="Arial" w:hAnsi="Arial" w:cs="Arial"/>
                <w:shd w:val="clear" w:color="auto" w:fill="FFFFFF"/>
              </w:rPr>
              <w:t xml:space="preserve">Corresponde al porcentaje de estudiantes en edad escolar que tienen </w:t>
            </w:r>
            <w:r w:rsidR="00D91432">
              <w:rPr>
                <w:rFonts w:ascii="Arial" w:hAnsi="Arial" w:cs="Arial"/>
                <w:shd w:val="clear" w:color="auto" w:fill="FFFFFF"/>
              </w:rPr>
              <w:t>2</w:t>
            </w:r>
            <w:r w:rsidRPr="00171DBB">
              <w:rPr>
                <w:rFonts w:ascii="Arial" w:hAnsi="Arial" w:cs="Arial"/>
                <w:shd w:val="clear" w:color="auto" w:fill="FFFFFF"/>
              </w:rPr>
              <w:t xml:space="preserve"> </w:t>
            </w:r>
            <w:r w:rsidR="00D91432">
              <w:rPr>
                <w:rFonts w:ascii="Arial" w:hAnsi="Arial" w:cs="Arial"/>
                <w:shd w:val="clear" w:color="auto" w:fill="FFFFFF"/>
              </w:rPr>
              <w:t xml:space="preserve">o más </w:t>
            </w:r>
            <w:r w:rsidRPr="00171DBB">
              <w:rPr>
                <w:rFonts w:ascii="Arial" w:hAnsi="Arial" w:cs="Arial"/>
                <w:shd w:val="clear" w:color="auto" w:fill="FFFFFF"/>
              </w:rPr>
              <w:t>año</w:t>
            </w:r>
            <w:r w:rsidR="00D91432">
              <w:rPr>
                <w:rFonts w:ascii="Arial" w:hAnsi="Arial" w:cs="Arial"/>
                <w:shd w:val="clear" w:color="auto" w:fill="FFFFFF"/>
              </w:rPr>
              <w:t>s</w:t>
            </w:r>
            <w:r w:rsidRPr="00171DBB">
              <w:rPr>
                <w:rFonts w:ascii="Arial" w:hAnsi="Arial" w:cs="Arial"/>
                <w:shd w:val="clear" w:color="auto" w:fill="FFFFFF"/>
              </w:rPr>
              <w:t xml:space="preserve"> de la edad ideal del grado que está cursando con relación al total de estudiantes en dicho grado.</w:t>
            </w:r>
          </w:p>
          <w:p w14:paraId="498AF90B" w14:textId="77777777" w:rsidR="0027705C" w:rsidRPr="00171DBB" w:rsidRDefault="0027705C" w:rsidP="008E6FF4">
            <w:pPr>
              <w:jc w:val="both"/>
              <w:rPr>
                <w:rFonts w:ascii="Arial" w:hAnsi="Arial" w:cs="Arial"/>
              </w:rPr>
            </w:pPr>
          </w:p>
        </w:tc>
      </w:tr>
      <w:tr w:rsidR="00171DBB" w:rsidRPr="00171DBB" w14:paraId="52CCD5E8" w14:textId="77777777" w:rsidTr="0085548F">
        <w:trPr>
          <w:trHeight w:val="920"/>
        </w:trPr>
        <w:tc>
          <w:tcPr>
            <w:tcW w:w="3970" w:type="dxa"/>
          </w:tcPr>
          <w:p w14:paraId="34D60C12" w14:textId="77777777" w:rsidR="0027705C" w:rsidRPr="00171DBB" w:rsidRDefault="0027705C" w:rsidP="008E6FF4">
            <w:pPr>
              <w:rPr>
                <w:rFonts w:ascii="Arial" w:hAnsi="Arial" w:cs="Arial"/>
                <w:b/>
              </w:rPr>
            </w:pPr>
            <w:r w:rsidRPr="00171DBB">
              <w:rPr>
                <w:rFonts w:ascii="Arial" w:hAnsi="Arial" w:cs="Arial"/>
                <w:b/>
              </w:rPr>
              <w:t xml:space="preserve">METODOLOGÍA </w:t>
            </w:r>
          </w:p>
        </w:tc>
        <w:tc>
          <w:tcPr>
            <w:tcW w:w="10348" w:type="dxa"/>
          </w:tcPr>
          <w:p w14:paraId="1299E2FD" w14:textId="77777777" w:rsidR="0027705C" w:rsidRPr="00171DBB" w:rsidRDefault="0027705C" w:rsidP="008E6FF4">
            <w:pPr>
              <w:jc w:val="both"/>
              <w:rPr>
                <w:rFonts w:ascii="Arial" w:hAnsi="Arial" w:cs="Arial"/>
              </w:rPr>
            </w:pPr>
            <w:r w:rsidRPr="00171DBB">
              <w:rPr>
                <w:rFonts w:ascii="Arial" w:hAnsi="Arial" w:cs="Arial"/>
              </w:rPr>
              <w:t xml:space="preserve">Dividir el número de estudiantes </w:t>
            </w:r>
            <w:r w:rsidR="00CF25DC" w:rsidRPr="00171DBB">
              <w:rPr>
                <w:rFonts w:ascii="Arial" w:hAnsi="Arial" w:cs="Arial"/>
              </w:rPr>
              <w:t>matriculados cuyas edades no corresponden con el grado que cursan</w:t>
            </w:r>
            <w:r w:rsidRPr="00171DBB">
              <w:rPr>
                <w:rFonts w:ascii="Arial" w:hAnsi="Arial" w:cs="Arial"/>
              </w:rPr>
              <w:t xml:space="preserve">, entre la población </w:t>
            </w:r>
            <w:r w:rsidR="0060385C">
              <w:rPr>
                <w:rFonts w:ascii="Arial" w:hAnsi="Arial" w:cs="Arial"/>
              </w:rPr>
              <w:t>d</w:t>
            </w:r>
            <w:r w:rsidRPr="00171DBB">
              <w:rPr>
                <w:rFonts w:ascii="Arial" w:hAnsi="Arial" w:cs="Arial"/>
              </w:rPr>
              <w:t>el total de la matrícula, y multiplicar el resultado por 100.</w:t>
            </w:r>
          </w:p>
          <w:p w14:paraId="34A5AC39" w14:textId="77777777" w:rsidR="0027705C" w:rsidRPr="00171DBB" w:rsidRDefault="0027705C" w:rsidP="008E6FF4">
            <w:pPr>
              <w:rPr>
                <w:rFonts w:ascii="Arial" w:hAnsi="Arial" w:cs="Arial"/>
              </w:rPr>
            </w:pPr>
          </w:p>
        </w:tc>
      </w:tr>
    </w:tbl>
    <w:p w14:paraId="1736FEE6" w14:textId="77777777" w:rsidR="0027705C" w:rsidRDefault="0027705C" w:rsidP="00A757A9"/>
    <w:p w14:paraId="32BB63E5" w14:textId="77777777" w:rsidR="004C4959" w:rsidRDefault="004C4959" w:rsidP="00831A7F">
      <w:pPr>
        <w:jc w:val="center"/>
        <w:rPr>
          <w:rFonts w:ascii="Arial" w:hAnsi="Arial" w:cs="Arial"/>
          <w:b/>
        </w:rPr>
      </w:pPr>
    </w:p>
    <w:p w14:paraId="04CD69F6" w14:textId="77777777" w:rsidR="004C4959" w:rsidRDefault="004C4959" w:rsidP="00831A7F">
      <w:pPr>
        <w:jc w:val="center"/>
        <w:rPr>
          <w:rFonts w:ascii="Arial" w:hAnsi="Arial" w:cs="Arial"/>
          <w:b/>
        </w:rPr>
      </w:pPr>
    </w:p>
    <w:p w14:paraId="7197B559" w14:textId="77777777" w:rsidR="00447CF3" w:rsidRDefault="00447CF3" w:rsidP="00831A7F">
      <w:pPr>
        <w:jc w:val="center"/>
        <w:rPr>
          <w:rFonts w:ascii="Arial" w:hAnsi="Arial" w:cs="Arial"/>
          <w:b/>
        </w:rPr>
      </w:pPr>
    </w:p>
    <w:p w14:paraId="1551F5D5" w14:textId="77777777" w:rsidR="00447CF3" w:rsidRDefault="00447CF3" w:rsidP="00831A7F">
      <w:pPr>
        <w:jc w:val="center"/>
        <w:rPr>
          <w:rFonts w:ascii="Arial" w:hAnsi="Arial" w:cs="Arial"/>
          <w:b/>
        </w:rPr>
      </w:pPr>
    </w:p>
    <w:p w14:paraId="23D508F3" w14:textId="77777777" w:rsidR="00447CF3" w:rsidRDefault="00447CF3" w:rsidP="00831A7F">
      <w:pPr>
        <w:jc w:val="center"/>
        <w:rPr>
          <w:rFonts w:ascii="Arial" w:hAnsi="Arial" w:cs="Arial"/>
          <w:b/>
        </w:rPr>
      </w:pPr>
    </w:p>
    <w:p w14:paraId="27319BFE" w14:textId="04509E49" w:rsidR="009F775C" w:rsidRDefault="00831A7F" w:rsidP="00831A7F">
      <w:pPr>
        <w:jc w:val="center"/>
        <w:rPr>
          <w:rFonts w:ascii="Arial" w:hAnsi="Arial" w:cs="Arial"/>
          <w:b/>
        </w:rPr>
      </w:pPr>
      <w:r w:rsidRPr="00171DBB">
        <w:rPr>
          <w:rFonts w:ascii="Arial" w:hAnsi="Arial" w:cs="Arial"/>
          <w:b/>
        </w:rPr>
        <w:lastRenderedPageBreak/>
        <w:t>COMPORTAMIENTO DEL INDICADOR  201</w:t>
      </w:r>
      <w:r w:rsidR="00FF7256">
        <w:rPr>
          <w:rFonts w:ascii="Arial" w:hAnsi="Arial" w:cs="Arial"/>
          <w:b/>
        </w:rPr>
        <w:t>6</w:t>
      </w:r>
      <w:r w:rsidRPr="00171DBB">
        <w:rPr>
          <w:rFonts w:ascii="Arial" w:hAnsi="Arial" w:cs="Arial"/>
          <w:b/>
        </w:rPr>
        <w:t>-20</w:t>
      </w:r>
      <w:r w:rsidR="00FF7256">
        <w:rPr>
          <w:rFonts w:ascii="Arial" w:hAnsi="Arial" w:cs="Arial"/>
          <w:b/>
        </w:rPr>
        <w:t>2</w:t>
      </w:r>
      <w:r w:rsidR="009F775C">
        <w:rPr>
          <w:rFonts w:ascii="Arial" w:hAnsi="Arial" w:cs="Arial"/>
          <w:b/>
        </w:rPr>
        <w:t>1</w:t>
      </w:r>
    </w:p>
    <w:p w14:paraId="1258259F" w14:textId="5AA7F41D" w:rsidR="009F775C" w:rsidRDefault="009F775C" w:rsidP="00831A7F">
      <w:pPr>
        <w:jc w:val="center"/>
        <w:rPr>
          <w:rFonts w:ascii="Arial" w:hAnsi="Arial" w:cs="Arial"/>
          <w:b/>
        </w:rPr>
      </w:pPr>
    </w:p>
    <w:p w14:paraId="784CF4F1" w14:textId="301C8997" w:rsidR="009F775C" w:rsidRDefault="003F773B" w:rsidP="008C3ACB">
      <w:pPr>
        <w:spacing w:after="0" w:line="240" w:lineRule="auto"/>
        <w:jc w:val="center"/>
        <w:rPr>
          <w:rFonts w:ascii="Arial" w:hAnsi="Arial" w:cs="Arial"/>
          <w:b/>
        </w:rPr>
      </w:pPr>
      <w:r w:rsidRPr="003F773B">
        <w:rPr>
          <w:noProof/>
        </w:rPr>
        <w:drawing>
          <wp:inline distT="0" distB="0" distL="0" distR="0" wp14:anchorId="4DBAB4C1" wp14:editId="37B4173E">
            <wp:extent cx="6934959" cy="1539825"/>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044743" cy="1564201"/>
                    </a:xfrm>
                    <a:prstGeom prst="rect">
                      <a:avLst/>
                    </a:prstGeom>
                    <a:noFill/>
                    <a:ln>
                      <a:noFill/>
                    </a:ln>
                  </pic:spPr>
                </pic:pic>
              </a:graphicData>
            </a:graphic>
          </wp:inline>
        </w:drawing>
      </w:r>
    </w:p>
    <w:p w14:paraId="51D72C23" w14:textId="02E30A80" w:rsidR="00A60C79" w:rsidRDefault="00DA4A65" w:rsidP="008C3ACB">
      <w:pPr>
        <w:spacing w:after="0" w:line="240" w:lineRule="auto"/>
        <w:rPr>
          <w:rFonts w:eastAsia="Calibri"/>
          <w:sz w:val="18"/>
        </w:rPr>
      </w:pPr>
      <w:r>
        <w:rPr>
          <w:rFonts w:eastAsia="Calibri"/>
          <w:sz w:val="18"/>
        </w:rPr>
        <w:t xml:space="preserve">                          </w:t>
      </w:r>
      <w:r w:rsidR="00A60C79" w:rsidRPr="005F02B3">
        <w:rPr>
          <w:rFonts w:eastAsia="Calibri"/>
          <w:sz w:val="18"/>
        </w:rPr>
        <w:t>Fuente: MEN</w:t>
      </w:r>
      <w:r w:rsidR="00A60C79">
        <w:rPr>
          <w:rFonts w:eastAsia="Calibri"/>
          <w:sz w:val="18"/>
        </w:rPr>
        <w:t xml:space="preserve"> Cobertura en cifras – mayo 2021 – Boletín Estadístico 2021</w:t>
      </w:r>
    </w:p>
    <w:p w14:paraId="5B167091" w14:textId="77777777" w:rsidR="004C4959" w:rsidRDefault="004C4959" w:rsidP="008C3ACB">
      <w:pPr>
        <w:spacing w:after="0" w:line="240" w:lineRule="auto"/>
        <w:rPr>
          <w:rFonts w:ascii="Arial" w:hAnsi="Arial" w:cs="Arial"/>
          <w:b/>
        </w:rPr>
      </w:pPr>
    </w:p>
    <w:p w14:paraId="45B3F0D5" w14:textId="0044AB30" w:rsidR="00DA0D41" w:rsidRDefault="00DA0D41" w:rsidP="005D4FAF">
      <w:pPr>
        <w:ind w:left="907" w:right="4195"/>
        <w:jc w:val="center"/>
        <w:rPr>
          <w:rFonts w:ascii="Arial" w:hAnsi="Arial" w:cs="Arial"/>
          <w:b/>
        </w:rPr>
      </w:pPr>
      <w:r>
        <w:rPr>
          <w:noProof/>
        </w:rPr>
        <w:lastRenderedPageBreak/>
        <w:drawing>
          <wp:inline distT="0" distB="0" distL="0" distR="0" wp14:anchorId="0D1FF332" wp14:editId="3865CBFA">
            <wp:extent cx="7184390" cy="4037611"/>
            <wp:effectExtent l="0" t="0" r="16510" b="1270"/>
            <wp:docPr id="4" name="Gráfico 4">
              <a:extLst xmlns:a="http://schemas.openxmlformats.org/drawingml/2006/main">
                <a:ext uri="{FF2B5EF4-FFF2-40B4-BE49-F238E27FC236}">
                  <a16:creationId xmlns:a16="http://schemas.microsoft.com/office/drawing/2014/main" id="{A13F4D83-745E-F55C-E06D-400BFC44D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5681179" w14:textId="64734245" w:rsidR="003F773B" w:rsidRDefault="003F773B" w:rsidP="00831A7F">
      <w:pPr>
        <w:jc w:val="center"/>
        <w:rPr>
          <w:rFonts w:ascii="Arial" w:hAnsi="Arial" w:cs="Arial"/>
          <w:b/>
        </w:rPr>
      </w:pPr>
    </w:p>
    <w:p w14:paraId="7582EA9A" w14:textId="37320480" w:rsidR="008007A5" w:rsidRPr="008007A5" w:rsidRDefault="007D520B" w:rsidP="00E75D12">
      <w:pPr>
        <w:spacing w:after="0" w:line="240" w:lineRule="auto"/>
        <w:ind w:left="907" w:right="4195"/>
        <w:jc w:val="center"/>
        <w:rPr>
          <w:rFonts w:ascii="Arial" w:hAnsi="Arial" w:cs="Arial"/>
          <w:b/>
          <w:sz w:val="2"/>
          <w:szCs w:val="2"/>
        </w:rPr>
      </w:pPr>
      <w:r>
        <w:rPr>
          <w:noProof/>
        </w:rPr>
        <w:lastRenderedPageBreak/>
        <w:drawing>
          <wp:inline distT="0" distB="0" distL="0" distR="0" wp14:anchorId="246447BB" wp14:editId="11D54461">
            <wp:extent cx="7303135" cy="3942608"/>
            <wp:effectExtent l="0" t="0" r="12065" b="1270"/>
            <wp:docPr id="10" name="Gráfico 10">
              <a:extLst xmlns:a="http://schemas.openxmlformats.org/drawingml/2006/main">
                <a:ext uri="{FF2B5EF4-FFF2-40B4-BE49-F238E27FC236}">
                  <a16:creationId xmlns:a16="http://schemas.microsoft.com/office/drawing/2014/main" id="{A13F4D83-745E-F55C-E06D-400BFC44D7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0B2485FC" w14:textId="0994E4DC" w:rsidR="005D5EC9" w:rsidRPr="005F02B3" w:rsidRDefault="006A6112" w:rsidP="00E75D12">
      <w:pPr>
        <w:spacing w:after="0" w:line="240" w:lineRule="auto"/>
        <w:jc w:val="both"/>
        <w:rPr>
          <w:rFonts w:eastAsia="Calibri"/>
          <w:b/>
          <w:sz w:val="18"/>
        </w:rPr>
      </w:pPr>
      <w:r>
        <w:rPr>
          <w:rFonts w:eastAsia="Calibri"/>
          <w:sz w:val="18"/>
        </w:rPr>
        <w:t xml:space="preserve">                      </w:t>
      </w:r>
    </w:p>
    <w:p w14:paraId="58BD6D5A" w14:textId="77777777" w:rsidR="00AD2B35" w:rsidRPr="008007A5" w:rsidRDefault="00AD2B35" w:rsidP="00831A7F">
      <w:pPr>
        <w:jc w:val="center"/>
        <w:rPr>
          <w:rFonts w:ascii="Arial" w:hAnsi="Arial" w:cs="Arial"/>
          <w:b/>
          <w:sz w:val="2"/>
          <w:szCs w:val="2"/>
        </w:rPr>
      </w:pPr>
    </w:p>
    <w:p w14:paraId="164681CB" w14:textId="77777777" w:rsidR="009F775C" w:rsidRPr="008007A5" w:rsidRDefault="009F775C" w:rsidP="00831A7F">
      <w:pPr>
        <w:jc w:val="center"/>
        <w:rPr>
          <w:rFonts w:ascii="Arial" w:hAnsi="Arial" w:cs="Arial"/>
          <w:b/>
          <w:sz w:val="2"/>
          <w:szCs w:val="2"/>
        </w:rPr>
      </w:pPr>
    </w:p>
    <w:p w14:paraId="33505520" w14:textId="5FCC2845" w:rsidR="005B03F7" w:rsidRPr="00EC5DD6" w:rsidRDefault="003827B1" w:rsidP="00F22524">
      <w:pPr>
        <w:shd w:val="clear" w:color="auto" w:fill="FFFFFF"/>
        <w:spacing w:before="100" w:beforeAutospacing="1" w:after="100" w:afterAutospacing="1" w:line="20" w:lineRule="atLeast"/>
        <w:jc w:val="both"/>
        <w:rPr>
          <w:rFonts w:ascii="Arial" w:hAnsi="Arial" w:cs="Arial"/>
          <w:szCs w:val="24"/>
        </w:rPr>
      </w:pPr>
      <w:r w:rsidRPr="00EC5DD6">
        <w:rPr>
          <w:rFonts w:ascii="Arial" w:hAnsi="Arial" w:cs="Arial"/>
          <w:szCs w:val="24"/>
        </w:rPr>
        <w:lastRenderedPageBreak/>
        <w:t>OBSERVACI</w:t>
      </w:r>
      <w:r w:rsidR="00F22524" w:rsidRPr="00EC5DD6">
        <w:rPr>
          <w:rFonts w:ascii="Arial" w:hAnsi="Arial" w:cs="Arial"/>
          <w:szCs w:val="24"/>
        </w:rPr>
        <w:t>ÓN</w:t>
      </w:r>
      <w:r w:rsidRPr="00EC5DD6">
        <w:rPr>
          <w:rFonts w:ascii="Arial" w:hAnsi="Arial" w:cs="Arial"/>
          <w:szCs w:val="24"/>
        </w:rPr>
        <w:t xml:space="preserve">: </w:t>
      </w:r>
      <w:r w:rsidR="005B03F7" w:rsidRPr="00EC5DD6">
        <w:rPr>
          <w:rFonts w:ascii="Arial" w:hAnsi="Arial" w:cs="Arial"/>
          <w:szCs w:val="24"/>
        </w:rPr>
        <w:t xml:space="preserve">Hacen parte de la población en </w:t>
      </w:r>
      <w:proofErr w:type="gramStart"/>
      <w:r w:rsidR="005B03F7" w:rsidRPr="00EC5DD6">
        <w:rPr>
          <w:rFonts w:ascii="Arial" w:hAnsi="Arial" w:cs="Arial"/>
          <w:szCs w:val="24"/>
        </w:rPr>
        <w:t>extra edad</w:t>
      </w:r>
      <w:proofErr w:type="gramEnd"/>
      <w:r w:rsidR="005B03F7" w:rsidRPr="00EC5DD6">
        <w:rPr>
          <w:rFonts w:ascii="Arial" w:hAnsi="Arial" w:cs="Arial"/>
          <w:szCs w:val="24"/>
        </w:rPr>
        <w:t xml:space="preserve"> los estudiantes que están matriculados en un determinado nivel teniendo edades por debajo de la mínima esperada (extra edad temprana) como aquellos que están matriculados en dicho nivel teniendo edades por encima de la máxima esperada (extra edad tardía)</w:t>
      </w:r>
      <w:r w:rsidR="006D129A" w:rsidRPr="00EC5DD6">
        <w:rPr>
          <w:rFonts w:ascii="Arial" w:hAnsi="Arial" w:cs="Arial"/>
          <w:szCs w:val="24"/>
        </w:rPr>
        <w:t>.</w:t>
      </w:r>
    </w:p>
    <w:p w14:paraId="60E6F56B" w14:textId="35111871" w:rsidR="006D129A" w:rsidRPr="00EC5DD6" w:rsidRDefault="006D129A" w:rsidP="006D129A">
      <w:pPr>
        <w:jc w:val="both"/>
        <w:rPr>
          <w:rFonts w:ascii="Arial" w:hAnsi="Arial" w:cs="Arial"/>
        </w:rPr>
      </w:pPr>
      <w:r w:rsidRPr="00EC5DD6">
        <w:rPr>
          <w:rFonts w:ascii="Arial" w:hAnsi="Arial" w:cs="Arial"/>
        </w:rPr>
        <w:t xml:space="preserve">Para el año 2021, la tasa de </w:t>
      </w:r>
      <w:proofErr w:type="spellStart"/>
      <w:r w:rsidRPr="00EC5DD6">
        <w:rPr>
          <w:rFonts w:ascii="Arial" w:hAnsi="Arial" w:cs="Arial"/>
        </w:rPr>
        <w:t>extra-edad</w:t>
      </w:r>
      <w:proofErr w:type="spellEnd"/>
      <w:r w:rsidRPr="00EC5DD6">
        <w:rPr>
          <w:rFonts w:ascii="Arial" w:hAnsi="Arial" w:cs="Arial"/>
        </w:rPr>
        <w:t xml:space="preserve"> en los establecimientos educativos del Tolima fue de 5.93% menor a la del 2020 (6.0%). El nivel donde se presentó el mayor porcentaje de </w:t>
      </w:r>
      <w:proofErr w:type="spellStart"/>
      <w:r w:rsidRPr="00EC5DD6">
        <w:rPr>
          <w:rFonts w:ascii="Arial" w:hAnsi="Arial" w:cs="Arial"/>
        </w:rPr>
        <w:t>extra-edad</w:t>
      </w:r>
      <w:proofErr w:type="spellEnd"/>
      <w:r w:rsidRPr="00EC5DD6">
        <w:rPr>
          <w:rFonts w:ascii="Arial" w:hAnsi="Arial" w:cs="Arial"/>
        </w:rPr>
        <w:t xml:space="preserve"> es básica secundaria con el 8.71%; se observa que la </w:t>
      </w:r>
      <w:proofErr w:type="spellStart"/>
      <w:r w:rsidRPr="00EC5DD6">
        <w:rPr>
          <w:rFonts w:ascii="Arial" w:hAnsi="Arial" w:cs="Arial"/>
        </w:rPr>
        <w:t>extra-edad</w:t>
      </w:r>
      <w:proofErr w:type="spellEnd"/>
      <w:r w:rsidRPr="00EC5DD6">
        <w:rPr>
          <w:rFonts w:ascii="Arial" w:hAnsi="Arial" w:cs="Arial"/>
        </w:rPr>
        <w:t xml:space="preserve"> ha venido disminuyendo en los últimos 3 años. </w:t>
      </w:r>
    </w:p>
    <w:p w14:paraId="69845369" w14:textId="072BEB9A" w:rsidR="00C468D5" w:rsidRPr="00EC5DD6" w:rsidRDefault="000066A6" w:rsidP="00C468D5">
      <w:pPr>
        <w:jc w:val="both"/>
        <w:rPr>
          <w:rFonts w:ascii="Arial" w:hAnsi="Arial" w:cs="Arial"/>
        </w:rPr>
      </w:pPr>
      <w:r w:rsidRPr="00EC5DD6">
        <w:rPr>
          <w:rFonts w:ascii="Arial" w:hAnsi="Arial" w:cs="Arial"/>
        </w:rPr>
        <w:t xml:space="preserve">Al comparar los resultados de la tasa de </w:t>
      </w:r>
      <w:proofErr w:type="spellStart"/>
      <w:r w:rsidRPr="00EC5DD6">
        <w:rPr>
          <w:rFonts w:ascii="Arial" w:hAnsi="Arial" w:cs="Arial"/>
        </w:rPr>
        <w:t>extra-edad</w:t>
      </w:r>
      <w:proofErr w:type="spellEnd"/>
      <w:r w:rsidRPr="00EC5DD6">
        <w:rPr>
          <w:rFonts w:ascii="Arial" w:hAnsi="Arial" w:cs="Arial"/>
        </w:rPr>
        <w:t xml:space="preserve">, por nivel educativo, del año 2021 con los obtenidos en el 2020, en transición, secundaria y media presentan una reducción, contrario a lo presentado en básica primaria. </w:t>
      </w:r>
    </w:p>
    <w:p w14:paraId="5E4B3B39" w14:textId="77777777" w:rsidR="00216D6A" w:rsidRPr="00EC5DD6" w:rsidRDefault="00216D6A" w:rsidP="00216D6A">
      <w:pPr>
        <w:spacing w:after="0" w:line="20" w:lineRule="atLeast"/>
        <w:jc w:val="both"/>
        <w:rPr>
          <w:rFonts w:ascii="Arial" w:hAnsi="Arial" w:cs="Arial"/>
          <w:szCs w:val="24"/>
        </w:rPr>
      </w:pPr>
      <w:r w:rsidRPr="00EC5DD6">
        <w:rPr>
          <w:rFonts w:ascii="Arial" w:hAnsi="Arial" w:cs="Arial"/>
          <w:szCs w:val="24"/>
        </w:rPr>
        <w:t>Es importante anotar, que la información con la cual se trabaja para la elaboración del indicador es suministrada por el Ministerio de Educación Nacional.</w:t>
      </w:r>
    </w:p>
    <w:p w14:paraId="6591D078" w14:textId="3AFA2A05" w:rsidR="00216D6A" w:rsidRDefault="00216D6A" w:rsidP="00C468D5">
      <w:pPr>
        <w:jc w:val="both"/>
        <w:rPr>
          <w:rFonts w:ascii="Arial" w:hAnsi="Arial" w:cs="Arial"/>
          <w:color w:val="00B050"/>
        </w:rPr>
      </w:pPr>
    </w:p>
    <w:p w14:paraId="2A2AC8B3" w14:textId="46624E6C" w:rsidR="00216D6A" w:rsidRDefault="00216D6A" w:rsidP="00C468D5">
      <w:pPr>
        <w:jc w:val="both"/>
        <w:rPr>
          <w:rFonts w:ascii="Arial" w:hAnsi="Arial" w:cs="Arial"/>
          <w:color w:val="00B050"/>
        </w:rPr>
      </w:pPr>
    </w:p>
    <w:p w14:paraId="44676571" w14:textId="4DAB8295" w:rsidR="00216D6A" w:rsidRDefault="00216D6A" w:rsidP="00C468D5">
      <w:pPr>
        <w:jc w:val="both"/>
        <w:rPr>
          <w:rFonts w:ascii="Arial" w:hAnsi="Arial" w:cs="Arial"/>
          <w:color w:val="00B050"/>
        </w:rPr>
      </w:pPr>
    </w:p>
    <w:p w14:paraId="47BD627F" w14:textId="47789035" w:rsidR="00216D6A" w:rsidRDefault="00216D6A" w:rsidP="00C468D5">
      <w:pPr>
        <w:jc w:val="both"/>
        <w:rPr>
          <w:rFonts w:ascii="Arial" w:hAnsi="Arial" w:cs="Arial"/>
          <w:color w:val="00B050"/>
        </w:rPr>
      </w:pPr>
    </w:p>
    <w:p w14:paraId="77411492" w14:textId="16BF24A5" w:rsidR="00216D6A" w:rsidRDefault="00216D6A" w:rsidP="00C468D5">
      <w:pPr>
        <w:jc w:val="both"/>
        <w:rPr>
          <w:rFonts w:ascii="Arial" w:hAnsi="Arial" w:cs="Arial"/>
          <w:color w:val="00B050"/>
        </w:rPr>
      </w:pPr>
    </w:p>
    <w:p w14:paraId="3DED8E4E" w14:textId="5D79214C" w:rsidR="00216D6A" w:rsidRDefault="00216D6A" w:rsidP="00C468D5">
      <w:pPr>
        <w:jc w:val="both"/>
        <w:rPr>
          <w:rFonts w:ascii="Arial" w:hAnsi="Arial" w:cs="Arial"/>
          <w:color w:val="00B050"/>
        </w:rPr>
      </w:pPr>
    </w:p>
    <w:p w14:paraId="0AFF4E15" w14:textId="77777777" w:rsidR="00216D6A" w:rsidRDefault="00216D6A" w:rsidP="00C468D5">
      <w:pPr>
        <w:jc w:val="both"/>
        <w:rPr>
          <w:rFonts w:ascii="Arial" w:hAnsi="Arial" w:cs="Arial"/>
          <w:color w:val="00B050"/>
        </w:rPr>
      </w:pPr>
    </w:p>
    <w:p w14:paraId="2375CD7E" w14:textId="77777777" w:rsidR="00C468D5" w:rsidRPr="00C468D5" w:rsidRDefault="00C468D5" w:rsidP="00C468D5">
      <w:pPr>
        <w:jc w:val="both"/>
        <w:rPr>
          <w:rFonts w:ascii="Arial" w:hAnsi="Arial" w:cs="Arial"/>
          <w:color w:val="00B050"/>
        </w:rPr>
      </w:pPr>
    </w:p>
    <w:p w14:paraId="22AED7BE" w14:textId="7827E838" w:rsidR="00F22524" w:rsidRPr="00C468D5" w:rsidRDefault="00F22524" w:rsidP="003827B1">
      <w:pPr>
        <w:jc w:val="both"/>
        <w:rPr>
          <w:rFonts w:ascii="Arial" w:hAnsi="Arial" w:cs="Arial"/>
        </w:rPr>
      </w:pPr>
    </w:p>
    <w:tbl>
      <w:tblPr>
        <w:tblStyle w:val="Tablaconcuadrcula"/>
        <w:tblW w:w="14176" w:type="dxa"/>
        <w:tblInd w:w="-714" w:type="dxa"/>
        <w:tblLook w:val="04A0" w:firstRow="1" w:lastRow="0" w:firstColumn="1" w:lastColumn="0" w:noHBand="0" w:noVBand="1"/>
      </w:tblPr>
      <w:tblGrid>
        <w:gridCol w:w="3883"/>
        <w:gridCol w:w="10293"/>
      </w:tblGrid>
      <w:tr w:rsidR="00171DBB" w:rsidRPr="00171DBB" w14:paraId="4160D36C" w14:textId="77777777" w:rsidTr="003E7D91">
        <w:trPr>
          <w:trHeight w:val="224"/>
        </w:trPr>
        <w:tc>
          <w:tcPr>
            <w:tcW w:w="3883" w:type="dxa"/>
          </w:tcPr>
          <w:p w14:paraId="6F0F2677" w14:textId="77777777" w:rsidR="00CF25DC" w:rsidRPr="00171DBB" w:rsidRDefault="00B06697" w:rsidP="008E6FF4">
            <w:pPr>
              <w:rPr>
                <w:rFonts w:ascii="Arial" w:hAnsi="Arial" w:cs="Arial"/>
                <w:b/>
              </w:rPr>
            </w:pPr>
            <w:r>
              <w:rPr>
                <w:rFonts w:ascii="Arial" w:hAnsi="Arial" w:cs="Arial"/>
                <w:b/>
              </w:rPr>
              <w:lastRenderedPageBreak/>
              <w:t>N</w:t>
            </w:r>
            <w:r w:rsidR="00CF25DC" w:rsidRPr="00171DBB">
              <w:rPr>
                <w:rFonts w:ascii="Arial" w:hAnsi="Arial" w:cs="Arial"/>
                <w:b/>
              </w:rPr>
              <w:t>OMBRE DEL INDICADOR</w:t>
            </w:r>
          </w:p>
        </w:tc>
        <w:tc>
          <w:tcPr>
            <w:tcW w:w="10293" w:type="dxa"/>
          </w:tcPr>
          <w:p w14:paraId="33438C0E" w14:textId="77777777" w:rsidR="00CF25DC" w:rsidRPr="00171DBB" w:rsidRDefault="00CF25DC" w:rsidP="00CF25DC">
            <w:pPr>
              <w:rPr>
                <w:rFonts w:ascii="Arial" w:hAnsi="Arial" w:cs="Arial"/>
                <w:b/>
              </w:rPr>
            </w:pPr>
            <w:r w:rsidRPr="00171DBB">
              <w:rPr>
                <w:rFonts w:ascii="Arial" w:hAnsi="Arial" w:cs="Arial"/>
                <w:b/>
              </w:rPr>
              <w:t>TASA DE REPITENCIA ESCOLAR</w:t>
            </w:r>
          </w:p>
        </w:tc>
      </w:tr>
      <w:tr w:rsidR="00171DBB" w:rsidRPr="00171DBB" w14:paraId="2DF43A65" w14:textId="77777777" w:rsidTr="00D83666">
        <w:trPr>
          <w:trHeight w:val="419"/>
        </w:trPr>
        <w:tc>
          <w:tcPr>
            <w:tcW w:w="3883" w:type="dxa"/>
          </w:tcPr>
          <w:p w14:paraId="3A9BA403" w14:textId="77777777" w:rsidR="00CF25DC" w:rsidRPr="00171DBB" w:rsidRDefault="00CF25DC" w:rsidP="008E6FF4">
            <w:pPr>
              <w:rPr>
                <w:rFonts w:ascii="Arial" w:hAnsi="Arial" w:cs="Arial"/>
                <w:b/>
              </w:rPr>
            </w:pPr>
            <w:proofErr w:type="gramStart"/>
            <w:r w:rsidRPr="00171DBB">
              <w:rPr>
                <w:rFonts w:ascii="Arial" w:hAnsi="Arial" w:cs="Arial"/>
                <w:b/>
              </w:rPr>
              <w:t>TIPO :</w:t>
            </w:r>
            <w:proofErr w:type="gramEnd"/>
          </w:p>
        </w:tc>
        <w:tc>
          <w:tcPr>
            <w:tcW w:w="10293" w:type="dxa"/>
          </w:tcPr>
          <w:p w14:paraId="7FEFCF64" w14:textId="77777777" w:rsidR="00CF25DC" w:rsidRPr="00171DBB" w:rsidRDefault="00CF25DC" w:rsidP="008E6FF4">
            <w:pPr>
              <w:rPr>
                <w:rFonts w:ascii="Arial" w:hAnsi="Arial" w:cs="Arial"/>
              </w:rPr>
            </w:pPr>
            <w:r w:rsidRPr="00171DBB">
              <w:rPr>
                <w:rFonts w:ascii="Arial" w:hAnsi="Arial" w:cs="Arial"/>
              </w:rPr>
              <w:t xml:space="preserve">EFICIENCIA </w:t>
            </w:r>
          </w:p>
        </w:tc>
      </w:tr>
      <w:tr w:rsidR="00171DBB" w:rsidRPr="00171DBB" w14:paraId="6C65D6A8" w14:textId="77777777" w:rsidTr="00D83666">
        <w:trPr>
          <w:trHeight w:val="426"/>
        </w:trPr>
        <w:tc>
          <w:tcPr>
            <w:tcW w:w="3883" w:type="dxa"/>
          </w:tcPr>
          <w:p w14:paraId="0D711354" w14:textId="77777777" w:rsidR="00CF25DC" w:rsidRPr="00171DBB" w:rsidRDefault="00CF25DC" w:rsidP="008E6FF4">
            <w:pPr>
              <w:rPr>
                <w:rFonts w:ascii="Arial" w:hAnsi="Arial" w:cs="Arial"/>
                <w:b/>
              </w:rPr>
            </w:pPr>
            <w:r w:rsidRPr="00171DBB">
              <w:rPr>
                <w:rFonts w:ascii="Arial" w:hAnsi="Arial" w:cs="Arial"/>
                <w:b/>
              </w:rPr>
              <w:t>CÓDIGO</w:t>
            </w:r>
          </w:p>
        </w:tc>
        <w:tc>
          <w:tcPr>
            <w:tcW w:w="10293" w:type="dxa"/>
          </w:tcPr>
          <w:p w14:paraId="45FF40CD" w14:textId="77777777" w:rsidR="00CF25DC" w:rsidRPr="00171DBB" w:rsidRDefault="00CF25DC" w:rsidP="00CF25DC">
            <w:pPr>
              <w:rPr>
                <w:rFonts w:ascii="Arial" w:hAnsi="Arial" w:cs="Arial"/>
              </w:rPr>
            </w:pPr>
            <w:r w:rsidRPr="00171DBB">
              <w:rPr>
                <w:rFonts w:ascii="Arial" w:hAnsi="Arial" w:cs="Arial"/>
              </w:rPr>
              <w:t>TRE</w:t>
            </w:r>
          </w:p>
        </w:tc>
      </w:tr>
      <w:tr w:rsidR="00171DBB" w:rsidRPr="00171DBB" w14:paraId="0983FD6A" w14:textId="77777777" w:rsidTr="003E7D91">
        <w:trPr>
          <w:trHeight w:val="673"/>
        </w:trPr>
        <w:tc>
          <w:tcPr>
            <w:tcW w:w="3883" w:type="dxa"/>
          </w:tcPr>
          <w:p w14:paraId="19E8D13C" w14:textId="77777777" w:rsidR="00CF25DC" w:rsidRPr="00171DBB" w:rsidRDefault="00CF25DC" w:rsidP="008E6FF4">
            <w:pPr>
              <w:rPr>
                <w:rFonts w:ascii="Arial" w:hAnsi="Arial" w:cs="Arial"/>
                <w:b/>
              </w:rPr>
            </w:pPr>
            <w:r w:rsidRPr="00171DBB">
              <w:rPr>
                <w:rFonts w:ascii="Arial" w:hAnsi="Arial" w:cs="Arial"/>
                <w:b/>
              </w:rPr>
              <w:t>FÓRMULA</w:t>
            </w:r>
          </w:p>
        </w:tc>
        <w:tc>
          <w:tcPr>
            <w:tcW w:w="10293" w:type="dxa"/>
          </w:tcPr>
          <w:p w14:paraId="13AFBB59" w14:textId="77777777" w:rsidR="00CF25DC" w:rsidRPr="00171DBB" w:rsidRDefault="00CF25DC" w:rsidP="00CF25DC">
            <w:pPr>
              <w:jc w:val="both"/>
              <w:rPr>
                <w:b/>
              </w:rPr>
            </w:pPr>
            <w:r w:rsidRPr="00171DBB">
              <w:rPr>
                <w:b/>
              </w:rPr>
              <w:t>(</w:t>
            </w:r>
            <w:r w:rsidRPr="00171DBB">
              <w:rPr>
                <w:rFonts w:ascii="Arial" w:hAnsi="Arial" w:cs="Arial"/>
              </w:rPr>
              <w:t>Estudiantes matriculados en el mismo grado del año escolar cursado anteriormente (repitentes) / Total de estudiantes matriculados) * 100</w:t>
            </w:r>
          </w:p>
          <w:p w14:paraId="57B302EC" w14:textId="77777777" w:rsidR="00CF25DC" w:rsidRPr="00171DBB" w:rsidRDefault="00CF25DC" w:rsidP="008E6FF4">
            <w:pPr>
              <w:jc w:val="both"/>
              <w:rPr>
                <w:rFonts w:ascii="Arial" w:hAnsi="Arial" w:cs="Arial"/>
              </w:rPr>
            </w:pPr>
          </w:p>
        </w:tc>
      </w:tr>
      <w:tr w:rsidR="00171DBB" w:rsidRPr="00171DBB" w14:paraId="23BE4B83" w14:textId="77777777" w:rsidTr="00D83666">
        <w:trPr>
          <w:trHeight w:val="613"/>
        </w:trPr>
        <w:tc>
          <w:tcPr>
            <w:tcW w:w="3883" w:type="dxa"/>
          </w:tcPr>
          <w:p w14:paraId="279D91A4" w14:textId="77777777" w:rsidR="00CF25DC" w:rsidRPr="00171DBB" w:rsidRDefault="00CF25DC" w:rsidP="008E6FF4">
            <w:pPr>
              <w:rPr>
                <w:rFonts w:ascii="Arial" w:hAnsi="Arial" w:cs="Arial"/>
                <w:b/>
              </w:rPr>
            </w:pPr>
            <w:r w:rsidRPr="00171DBB">
              <w:rPr>
                <w:rFonts w:ascii="Arial" w:hAnsi="Arial" w:cs="Arial"/>
                <w:b/>
              </w:rPr>
              <w:t>OBJETIVO</w:t>
            </w:r>
          </w:p>
        </w:tc>
        <w:tc>
          <w:tcPr>
            <w:tcW w:w="10293" w:type="dxa"/>
            <w:shd w:val="clear" w:color="auto" w:fill="FFFFFF" w:themeFill="background1"/>
          </w:tcPr>
          <w:p w14:paraId="62E91B04" w14:textId="77777777" w:rsidR="00CF25DC" w:rsidRPr="00171DBB" w:rsidRDefault="00CB6C25" w:rsidP="00CF25DC">
            <w:pPr>
              <w:jc w:val="both"/>
              <w:rPr>
                <w:rFonts w:ascii="Arial" w:hAnsi="Arial" w:cs="Arial"/>
              </w:rPr>
            </w:pPr>
            <w:r w:rsidRPr="00171DBB">
              <w:rPr>
                <w:rFonts w:ascii="Arial" w:hAnsi="Arial" w:cs="Arial"/>
              </w:rPr>
              <w:t>Determinar el porcentaje de esfuerzo del sistema para sostener en el sistema un estudiante reprobado</w:t>
            </w:r>
          </w:p>
        </w:tc>
      </w:tr>
      <w:tr w:rsidR="00171DBB" w:rsidRPr="00171DBB" w14:paraId="017C1552" w14:textId="77777777" w:rsidTr="003E7D91">
        <w:trPr>
          <w:trHeight w:val="673"/>
        </w:trPr>
        <w:tc>
          <w:tcPr>
            <w:tcW w:w="3883" w:type="dxa"/>
          </w:tcPr>
          <w:p w14:paraId="56639903" w14:textId="77777777" w:rsidR="00CF25DC" w:rsidRPr="00171DBB" w:rsidRDefault="00CF25DC" w:rsidP="008E6FF4">
            <w:pPr>
              <w:rPr>
                <w:rFonts w:ascii="Arial" w:hAnsi="Arial" w:cs="Arial"/>
                <w:b/>
              </w:rPr>
            </w:pPr>
            <w:r w:rsidRPr="00171DBB">
              <w:rPr>
                <w:rFonts w:ascii="Arial" w:hAnsi="Arial" w:cs="Arial"/>
                <w:b/>
              </w:rPr>
              <w:t xml:space="preserve">DEFINICIÓN </w:t>
            </w:r>
          </w:p>
        </w:tc>
        <w:tc>
          <w:tcPr>
            <w:tcW w:w="10293" w:type="dxa"/>
          </w:tcPr>
          <w:p w14:paraId="45F1D950" w14:textId="77777777" w:rsidR="00CF25DC" w:rsidRPr="00171DBB" w:rsidRDefault="00CF25DC" w:rsidP="00CF25DC">
            <w:pPr>
              <w:jc w:val="both"/>
              <w:rPr>
                <w:rFonts w:ascii="Arial" w:hAnsi="Arial" w:cs="Arial"/>
              </w:rPr>
            </w:pPr>
            <w:r w:rsidRPr="00171DBB">
              <w:rPr>
                <w:rFonts w:ascii="Arial" w:hAnsi="Arial" w:cs="Arial"/>
                <w:szCs w:val="19"/>
                <w:shd w:val="clear" w:color="auto" w:fill="FFFFFF"/>
              </w:rPr>
              <w:t>Mide el porcentaje de estudiantes que se encuentran repitiendo el grado que cursan con relación al total de estudiantes en dicho grado.</w:t>
            </w:r>
          </w:p>
          <w:p w14:paraId="6A2AA801" w14:textId="77777777" w:rsidR="00CF25DC" w:rsidRPr="00171DBB" w:rsidRDefault="00CF25DC" w:rsidP="008E6FF4">
            <w:pPr>
              <w:jc w:val="both"/>
              <w:rPr>
                <w:rFonts w:ascii="Arial" w:hAnsi="Arial" w:cs="Arial"/>
              </w:rPr>
            </w:pPr>
          </w:p>
        </w:tc>
      </w:tr>
      <w:tr w:rsidR="00171DBB" w:rsidRPr="00171DBB" w14:paraId="481062E0" w14:textId="77777777" w:rsidTr="003E7D91">
        <w:trPr>
          <w:trHeight w:val="1095"/>
        </w:trPr>
        <w:tc>
          <w:tcPr>
            <w:tcW w:w="3883" w:type="dxa"/>
          </w:tcPr>
          <w:p w14:paraId="104A8DEF" w14:textId="77777777" w:rsidR="00CF25DC" w:rsidRPr="00171DBB" w:rsidRDefault="00CF25DC" w:rsidP="008E6FF4">
            <w:pPr>
              <w:rPr>
                <w:rFonts w:ascii="Arial" w:hAnsi="Arial" w:cs="Arial"/>
                <w:b/>
              </w:rPr>
            </w:pPr>
            <w:r w:rsidRPr="00171DBB">
              <w:rPr>
                <w:rFonts w:ascii="Arial" w:hAnsi="Arial" w:cs="Arial"/>
                <w:b/>
              </w:rPr>
              <w:t xml:space="preserve">METODOLOGÍA </w:t>
            </w:r>
          </w:p>
        </w:tc>
        <w:tc>
          <w:tcPr>
            <w:tcW w:w="10293" w:type="dxa"/>
          </w:tcPr>
          <w:p w14:paraId="1733C492" w14:textId="77777777" w:rsidR="00CF25DC" w:rsidRPr="00171DBB" w:rsidRDefault="00CF25DC" w:rsidP="008E6FF4">
            <w:pPr>
              <w:jc w:val="both"/>
              <w:rPr>
                <w:rFonts w:ascii="Arial" w:hAnsi="Arial" w:cs="Arial"/>
              </w:rPr>
            </w:pPr>
            <w:r w:rsidRPr="00171DBB">
              <w:rPr>
                <w:rFonts w:ascii="Arial" w:hAnsi="Arial" w:cs="Arial"/>
              </w:rPr>
              <w:t xml:space="preserve">Dividir el número de estudiantes matriculados que están repitiendo el año escolar, entre la población </w:t>
            </w:r>
            <w:r w:rsidR="0060385C">
              <w:rPr>
                <w:rFonts w:ascii="Arial" w:hAnsi="Arial" w:cs="Arial"/>
              </w:rPr>
              <w:t>d</w:t>
            </w:r>
            <w:r w:rsidRPr="00171DBB">
              <w:rPr>
                <w:rFonts w:ascii="Arial" w:hAnsi="Arial" w:cs="Arial"/>
              </w:rPr>
              <w:t>el total de la matrícula, y multiplicar el resultado por 100.</w:t>
            </w:r>
          </w:p>
          <w:p w14:paraId="3808E39A" w14:textId="77777777" w:rsidR="00CF25DC" w:rsidRPr="00171DBB" w:rsidRDefault="00CF25DC" w:rsidP="008E6FF4">
            <w:pPr>
              <w:rPr>
                <w:rFonts w:ascii="Arial" w:hAnsi="Arial" w:cs="Arial"/>
              </w:rPr>
            </w:pPr>
          </w:p>
        </w:tc>
      </w:tr>
    </w:tbl>
    <w:p w14:paraId="37ADF7F4" w14:textId="77777777" w:rsidR="00CF25DC" w:rsidRDefault="00CF25DC" w:rsidP="003827B1">
      <w:pPr>
        <w:jc w:val="both"/>
      </w:pPr>
    </w:p>
    <w:p w14:paraId="1D3DB786" w14:textId="77777777" w:rsidR="00216D6A" w:rsidRDefault="00216D6A" w:rsidP="005A2E48">
      <w:pPr>
        <w:jc w:val="center"/>
        <w:rPr>
          <w:rFonts w:ascii="Arial" w:hAnsi="Arial" w:cs="Arial"/>
          <w:b/>
        </w:rPr>
      </w:pPr>
    </w:p>
    <w:p w14:paraId="63B69621" w14:textId="77777777" w:rsidR="00216D6A" w:rsidRDefault="00216D6A" w:rsidP="005A2E48">
      <w:pPr>
        <w:jc w:val="center"/>
        <w:rPr>
          <w:rFonts w:ascii="Arial" w:hAnsi="Arial" w:cs="Arial"/>
          <w:b/>
        </w:rPr>
      </w:pPr>
    </w:p>
    <w:p w14:paraId="1A852626" w14:textId="77777777" w:rsidR="00216D6A" w:rsidRDefault="00216D6A" w:rsidP="005A2E48">
      <w:pPr>
        <w:jc w:val="center"/>
        <w:rPr>
          <w:rFonts w:ascii="Arial" w:hAnsi="Arial" w:cs="Arial"/>
          <w:b/>
        </w:rPr>
      </w:pPr>
    </w:p>
    <w:p w14:paraId="285400B0" w14:textId="77777777" w:rsidR="00216D6A" w:rsidRDefault="00216D6A" w:rsidP="005A2E48">
      <w:pPr>
        <w:jc w:val="center"/>
        <w:rPr>
          <w:rFonts w:ascii="Arial" w:hAnsi="Arial" w:cs="Arial"/>
          <w:b/>
        </w:rPr>
      </w:pPr>
    </w:p>
    <w:p w14:paraId="76B23D09" w14:textId="77777777" w:rsidR="00216D6A" w:rsidRDefault="00216D6A" w:rsidP="005A2E48">
      <w:pPr>
        <w:jc w:val="center"/>
        <w:rPr>
          <w:rFonts w:ascii="Arial" w:hAnsi="Arial" w:cs="Arial"/>
          <w:b/>
        </w:rPr>
      </w:pPr>
    </w:p>
    <w:p w14:paraId="2EB0A135" w14:textId="50E7B8E0" w:rsidR="00216D6A" w:rsidRDefault="005A2E48" w:rsidP="005A2E48">
      <w:pPr>
        <w:jc w:val="center"/>
        <w:rPr>
          <w:rFonts w:ascii="Arial" w:hAnsi="Arial" w:cs="Arial"/>
          <w:b/>
        </w:rPr>
      </w:pPr>
      <w:r w:rsidRPr="00171DBB">
        <w:rPr>
          <w:rFonts w:ascii="Arial" w:hAnsi="Arial" w:cs="Arial"/>
          <w:b/>
        </w:rPr>
        <w:lastRenderedPageBreak/>
        <w:t>COMPORTAMIENTO DEL INDICADOR  201</w:t>
      </w:r>
      <w:r>
        <w:rPr>
          <w:rFonts w:ascii="Arial" w:hAnsi="Arial" w:cs="Arial"/>
          <w:b/>
        </w:rPr>
        <w:t>6</w:t>
      </w:r>
      <w:r w:rsidRPr="00171DBB">
        <w:rPr>
          <w:rFonts w:ascii="Arial" w:hAnsi="Arial" w:cs="Arial"/>
          <w:b/>
        </w:rPr>
        <w:t>-20</w:t>
      </w:r>
      <w:r>
        <w:rPr>
          <w:rFonts w:ascii="Arial" w:hAnsi="Arial" w:cs="Arial"/>
          <w:b/>
        </w:rPr>
        <w:t>2</w:t>
      </w:r>
      <w:r w:rsidR="00D83666">
        <w:rPr>
          <w:rFonts w:ascii="Arial" w:hAnsi="Arial" w:cs="Arial"/>
          <w:b/>
        </w:rPr>
        <w:t>1</w:t>
      </w:r>
    </w:p>
    <w:p w14:paraId="3354B489" w14:textId="77777777" w:rsidR="00216D6A" w:rsidRDefault="00216D6A" w:rsidP="005A2E48">
      <w:pPr>
        <w:jc w:val="center"/>
        <w:rPr>
          <w:rFonts w:ascii="Arial" w:hAnsi="Arial" w:cs="Arial"/>
          <w:b/>
        </w:rPr>
      </w:pPr>
    </w:p>
    <w:p w14:paraId="054F6577" w14:textId="2E1D4DCE" w:rsidR="00075192" w:rsidRDefault="0027204F" w:rsidP="00770F66">
      <w:pPr>
        <w:spacing w:after="0" w:line="240" w:lineRule="auto"/>
        <w:jc w:val="center"/>
        <w:rPr>
          <w:rFonts w:ascii="Arial" w:hAnsi="Arial" w:cs="Arial"/>
          <w:b/>
        </w:rPr>
      </w:pPr>
      <w:r w:rsidRPr="0027204F">
        <w:rPr>
          <w:noProof/>
        </w:rPr>
        <w:drawing>
          <wp:inline distT="0" distB="0" distL="0" distR="0" wp14:anchorId="37F9DC42" wp14:editId="218FE4F2">
            <wp:extent cx="7053943" cy="1668145"/>
            <wp:effectExtent l="0" t="0" r="0" b="825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7130669" cy="1686289"/>
                    </a:xfrm>
                    <a:prstGeom prst="rect">
                      <a:avLst/>
                    </a:prstGeom>
                    <a:noFill/>
                    <a:ln>
                      <a:noFill/>
                    </a:ln>
                  </pic:spPr>
                </pic:pic>
              </a:graphicData>
            </a:graphic>
          </wp:inline>
        </w:drawing>
      </w:r>
    </w:p>
    <w:p w14:paraId="18AE5807" w14:textId="17AD34C0" w:rsidR="00D83666" w:rsidRDefault="007C0FD7" w:rsidP="00770F66">
      <w:pPr>
        <w:spacing w:after="0" w:line="240" w:lineRule="auto"/>
        <w:rPr>
          <w:rFonts w:eastAsia="Calibri"/>
          <w:iCs/>
          <w:color w:val="000000"/>
          <w:sz w:val="14"/>
          <w:szCs w:val="14"/>
        </w:rPr>
      </w:pPr>
      <w:bookmarkStart w:id="2" w:name="_Hlk85063106"/>
      <w:r>
        <w:rPr>
          <w:rFonts w:eastAsia="Calibri"/>
          <w:iCs/>
          <w:color w:val="000000"/>
          <w:sz w:val="14"/>
          <w:szCs w:val="14"/>
        </w:rPr>
        <w:t xml:space="preserve">                              </w:t>
      </w:r>
      <w:r w:rsidRPr="007C0FD7">
        <w:rPr>
          <w:rFonts w:eastAsia="Calibri"/>
          <w:iCs/>
          <w:color w:val="000000"/>
          <w:sz w:val="14"/>
          <w:szCs w:val="14"/>
        </w:rPr>
        <w:t>Fuente: https://www.datos.gov.co/Educaci-n/MEN_ESTADISTICAS_EN_EDUCACION_EN_PREESCOLAR-B-SICA/sras-4t5p. Consulta julio 27 de 2022</w:t>
      </w:r>
      <w:r w:rsidR="008F2E95">
        <w:rPr>
          <w:rFonts w:eastAsia="Calibri"/>
          <w:iCs/>
          <w:color w:val="000000"/>
          <w:sz w:val="14"/>
          <w:szCs w:val="14"/>
        </w:rPr>
        <w:t xml:space="preserve"> – Boletín Estadístico 2021</w:t>
      </w:r>
    </w:p>
    <w:bookmarkEnd w:id="2"/>
    <w:p w14:paraId="7937D9C8" w14:textId="1096D752" w:rsidR="005A2E48" w:rsidRDefault="005A2E48" w:rsidP="005A2E48">
      <w:pPr>
        <w:spacing w:after="0" w:line="240" w:lineRule="auto"/>
        <w:jc w:val="center"/>
        <w:rPr>
          <w:rFonts w:eastAsia="Calibri"/>
          <w:iCs/>
          <w:color w:val="000000"/>
          <w:szCs w:val="24"/>
        </w:rPr>
      </w:pPr>
    </w:p>
    <w:p w14:paraId="05CF199E" w14:textId="07D9BC4B" w:rsidR="00770F66" w:rsidRDefault="006D0E97" w:rsidP="00BA62D0">
      <w:pPr>
        <w:spacing w:after="0" w:line="240" w:lineRule="auto"/>
        <w:ind w:left="907" w:right="4195"/>
        <w:jc w:val="center"/>
        <w:rPr>
          <w:rFonts w:eastAsia="Calibri"/>
          <w:iCs/>
          <w:color w:val="000000"/>
          <w:szCs w:val="24"/>
        </w:rPr>
      </w:pPr>
      <w:r>
        <w:rPr>
          <w:noProof/>
        </w:rPr>
        <w:lastRenderedPageBreak/>
        <w:drawing>
          <wp:inline distT="0" distB="0" distL="0" distR="0" wp14:anchorId="0610E393" wp14:editId="1652967F">
            <wp:extent cx="7207885" cy="4013860"/>
            <wp:effectExtent l="0" t="0" r="12065" b="5715"/>
            <wp:docPr id="14" name="Gráfico 14">
              <a:extLst xmlns:a="http://schemas.openxmlformats.org/drawingml/2006/main">
                <a:ext uri="{FF2B5EF4-FFF2-40B4-BE49-F238E27FC236}">
                  <a16:creationId xmlns:a16="http://schemas.microsoft.com/office/drawing/2014/main" id="{A41B9360-4966-7502-76F7-C97E5537B2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54BCA7A5" w14:textId="77777777" w:rsidR="00051E02" w:rsidRDefault="00051E02" w:rsidP="00C934DE">
      <w:pPr>
        <w:shd w:val="clear" w:color="auto" w:fill="FFFFFF"/>
        <w:spacing w:before="100" w:beforeAutospacing="1" w:after="100" w:afterAutospacing="1" w:line="20" w:lineRule="atLeast"/>
        <w:jc w:val="both"/>
        <w:rPr>
          <w:rFonts w:ascii="Arial" w:hAnsi="Arial" w:cs="Arial"/>
          <w:color w:val="00B050"/>
          <w:szCs w:val="24"/>
        </w:rPr>
      </w:pPr>
    </w:p>
    <w:p w14:paraId="704E1F17" w14:textId="5C62C8C2" w:rsidR="00101F06" w:rsidRPr="00EC5DD6" w:rsidRDefault="00101F06" w:rsidP="00C934DE">
      <w:pPr>
        <w:shd w:val="clear" w:color="auto" w:fill="FFFFFF"/>
        <w:spacing w:before="100" w:beforeAutospacing="1" w:after="100" w:afterAutospacing="1" w:line="20" w:lineRule="atLeast"/>
        <w:jc w:val="both"/>
        <w:rPr>
          <w:rFonts w:ascii="Arial" w:hAnsi="Arial" w:cs="Arial"/>
          <w:szCs w:val="24"/>
        </w:rPr>
      </w:pPr>
      <w:r w:rsidRPr="00EC5DD6">
        <w:rPr>
          <w:rFonts w:ascii="Arial" w:hAnsi="Arial" w:cs="Arial"/>
          <w:szCs w:val="24"/>
        </w:rPr>
        <w:lastRenderedPageBreak/>
        <w:t>OBSERVACIÓN: Para el año 202</w:t>
      </w:r>
      <w:r w:rsidR="00216D6A" w:rsidRPr="00EC5DD6">
        <w:rPr>
          <w:rFonts w:ascii="Arial" w:hAnsi="Arial" w:cs="Arial"/>
          <w:szCs w:val="24"/>
        </w:rPr>
        <w:t>1</w:t>
      </w:r>
      <w:r w:rsidRPr="00EC5DD6">
        <w:rPr>
          <w:rFonts w:ascii="Arial" w:hAnsi="Arial" w:cs="Arial"/>
          <w:szCs w:val="24"/>
        </w:rPr>
        <w:t xml:space="preserve"> la tasa de repitencia total se ubicó en el </w:t>
      </w:r>
      <w:r w:rsidR="00D425AC" w:rsidRPr="00EC5DD6">
        <w:rPr>
          <w:rFonts w:ascii="Arial" w:hAnsi="Arial" w:cs="Arial"/>
          <w:szCs w:val="24"/>
        </w:rPr>
        <w:t>4.34</w:t>
      </w:r>
      <w:r w:rsidRPr="00EC5DD6">
        <w:rPr>
          <w:rFonts w:ascii="Arial" w:hAnsi="Arial" w:cs="Arial"/>
          <w:szCs w:val="24"/>
        </w:rPr>
        <w:t>% (-0.83) en relación con el año 20</w:t>
      </w:r>
      <w:r w:rsidR="00D425AC" w:rsidRPr="00EC5DD6">
        <w:rPr>
          <w:rFonts w:ascii="Arial" w:hAnsi="Arial" w:cs="Arial"/>
          <w:szCs w:val="24"/>
        </w:rPr>
        <w:t>20</w:t>
      </w:r>
      <w:r w:rsidRPr="00EC5DD6">
        <w:rPr>
          <w:rFonts w:ascii="Arial" w:hAnsi="Arial" w:cs="Arial"/>
          <w:szCs w:val="24"/>
        </w:rPr>
        <w:t xml:space="preserve">. </w:t>
      </w:r>
    </w:p>
    <w:p w14:paraId="177532BD" w14:textId="27AD62CB" w:rsidR="00661160" w:rsidRPr="00EC5DD6" w:rsidRDefault="00661160" w:rsidP="00101F06">
      <w:pPr>
        <w:shd w:val="clear" w:color="auto" w:fill="FFFFFF"/>
        <w:spacing w:before="100" w:beforeAutospacing="1" w:after="100" w:afterAutospacing="1" w:line="20" w:lineRule="atLeast"/>
        <w:jc w:val="both"/>
        <w:rPr>
          <w:rFonts w:ascii="Arial" w:hAnsi="Arial" w:cs="Arial"/>
          <w:szCs w:val="24"/>
        </w:rPr>
      </w:pPr>
      <w:r w:rsidRPr="00EC5DD6">
        <w:rPr>
          <w:rFonts w:ascii="Arial" w:hAnsi="Arial" w:cs="Arial"/>
          <w:szCs w:val="24"/>
        </w:rPr>
        <w:t xml:space="preserve">En el periodo analizado la tasa de repitencia más alta se presenta en los años afectados por la pandemia del COVID 19. En el 2020 (5.23%) y 2021 (4.34%) muy superiores a la registrada en los años anteriores. </w:t>
      </w:r>
      <w:r w:rsidR="00212DB9" w:rsidRPr="00EC5DD6">
        <w:rPr>
          <w:rFonts w:ascii="Arial" w:hAnsi="Arial" w:cs="Arial"/>
          <w:szCs w:val="24"/>
        </w:rPr>
        <w:t>E</w:t>
      </w:r>
      <w:r w:rsidR="00872B0E" w:rsidRPr="00EC5DD6">
        <w:rPr>
          <w:rFonts w:ascii="Arial" w:hAnsi="Arial" w:cs="Arial"/>
          <w:szCs w:val="24"/>
        </w:rPr>
        <w:t xml:space="preserve">n el año 2021 la tasa es inferior en 0.89% </w:t>
      </w:r>
      <w:r w:rsidR="00212DB9" w:rsidRPr="00EC5DD6">
        <w:rPr>
          <w:rFonts w:ascii="Arial" w:hAnsi="Arial" w:cs="Arial"/>
          <w:szCs w:val="24"/>
        </w:rPr>
        <w:t xml:space="preserve">a </w:t>
      </w:r>
      <w:r w:rsidR="00872B0E" w:rsidRPr="00EC5DD6">
        <w:rPr>
          <w:rFonts w:ascii="Arial" w:hAnsi="Arial" w:cs="Arial"/>
          <w:szCs w:val="24"/>
        </w:rPr>
        <w:t>la del año anterior.</w:t>
      </w:r>
      <w:r w:rsidR="00212DB9" w:rsidRPr="00EC5DD6">
        <w:rPr>
          <w:rFonts w:ascii="Arial" w:hAnsi="Arial" w:cs="Arial"/>
          <w:szCs w:val="24"/>
        </w:rPr>
        <w:t xml:space="preserve"> </w:t>
      </w:r>
      <w:r w:rsidRPr="00EC5DD6">
        <w:rPr>
          <w:rFonts w:ascii="Arial" w:hAnsi="Arial" w:cs="Arial"/>
          <w:szCs w:val="24"/>
        </w:rPr>
        <w:t xml:space="preserve">Por nivel de escolarización Transición presentó la menor tasa (0.49%) y la más alta sigue siendo la de secundaria (6.77%) pero es inferior en 0.74% a la del 2020.   </w:t>
      </w:r>
    </w:p>
    <w:p w14:paraId="5CA59C3E" w14:textId="77777777" w:rsidR="00C95880" w:rsidRPr="002C55D1" w:rsidRDefault="00C95880" w:rsidP="003827B1">
      <w:pPr>
        <w:jc w:val="both"/>
        <w:rPr>
          <w:color w:val="FF0000"/>
        </w:rPr>
      </w:pPr>
    </w:p>
    <w:p w14:paraId="5867E711" w14:textId="77777777" w:rsidR="009F749D" w:rsidRDefault="009F749D" w:rsidP="00796A16">
      <w:pPr>
        <w:spacing w:after="0" w:line="20" w:lineRule="atLeast"/>
        <w:jc w:val="both"/>
        <w:rPr>
          <w:rFonts w:ascii="Arial" w:hAnsi="Arial" w:cs="Arial"/>
          <w:szCs w:val="24"/>
        </w:rPr>
      </w:pPr>
    </w:p>
    <w:p w14:paraId="251857E9" w14:textId="77777777" w:rsidR="009F749D" w:rsidRDefault="009F749D" w:rsidP="00796A16">
      <w:pPr>
        <w:spacing w:after="0" w:line="20" w:lineRule="atLeast"/>
        <w:jc w:val="both"/>
        <w:rPr>
          <w:rFonts w:ascii="Arial" w:hAnsi="Arial" w:cs="Arial"/>
          <w:szCs w:val="24"/>
        </w:rPr>
      </w:pPr>
    </w:p>
    <w:p w14:paraId="31F14C3A" w14:textId="77777777" w:rsidR="009F749D" w:rsidRDefault="009F749D" w:rsidP="00796A16">
      <w:pPr>
        <w:spacing w:after="0" w:line="20" w:lineRule="atLeast"/>
        <w:jc w:val="both"/>
        <w:rPr>
          <w:rFonts w:ascii="Arial" w:hAnsi="Arial" w:cs="Arial"/>
          <w:szCs w:val="24"/>
        </w:rPr>
      </w:pPr>
    </w:p>
    <w:p w14:paraId="11062AF5" w14:textId="77777777" w:rsidR="009F749D" w:rsidRDefault="009F749D" w:rsidP="00796A16">
      <w:pPr>
        <w:spacing w:after="0" w:line="20" w:lineRule="atLeast"/>
        <w:jc w:val="both"/>
        <w:rPr>
          <w:rFonts w:ascii="Arial" w:hAnsi="Arial" w:cs="Arial"/>
          <w:szCs w:val="24"/>
        </w:rPr>
      </w:pPr>
    </w:p>
    <w:p w14:paraId="34AAC355" w14:textId="77777777" w:rsidR="009F749D" w:rsidRDefault="009F749D" w:rsidP="00796A16">
      <w:pPr>
        <w:spacing w:after="0" w:line="20" w:lineRule="atLeast"/>
        <w:jc w:val="both"/>
        <w:rPr>
          <w:rFonts w:ascii="Arial" w:hAnsi="Arial" w:cs="Arial"/>
          <w:szCs w:val="24"/>
        </w:rPr>
      </w:pPr>
    </w:p>
    <w:p w14:paraId="161474EA" w14:textId="563F1B84" w:rsidR="00E52B0C" w:rsidRDefault="00E52B0C" w:rsidP="00796A16">
      <w:pPr>
        <w:spacing w:after="0" w:line="20" w:lineRule="atLeast"/>
        <w:jc w:val="both"/>
        <w:rPr>
          <w:rFonts w:ascii="Arial" w:hAnsi="Arial" w:cs="Arial"/>
          <w:szCs w:val="24"/>
        </w:rPr>
      </w:pPr>
    </w:p>
    <w:p w14:paraId="4E0F7510" w14:textId="420AC60C" w:rsidR="002C55D1" w:rsidRDefault="002C55D1" w:rsidP="00796A16">
      <w:pPr>
        <w:spacing w:after="0" w:line="20" w:lineRule="atLeast"/>
        <w:jc w:val="both"/>
        <w:rPr>
          <w:rFonts w:ascii="Arial" w:hAnsi="Arial" w:cs="Arial"/>
          <w:szCs w:val="24"/>
        </w:rPr>
      </w:pPr>
    </w:p>
    <w:p w14:paraId="325C8F08" w14:textId="23E7E320" w:rsidR="002C55D1" w:rsidRDefault="002C55D1" w:rsidP="00796A16">
      <w:pPr>
        <w:spacing w:after="0" w:line="20" w:lineRule="atLeast"/>
        <w:jc w:val="both"/>
        <w:rPr>
          <w:rFonts w:ascii="Arial" w:hAnsi="Arial" w:cs="Arial"/>
          <w:szCs w:val="24"/>
        </w:rPr>
      </w:pPr>
    </w:p>
    <w:p w14:paraId="12010577" w14:textId="4C3B5A9B" w:rsidR="002C55D1" w:rsidRDefault="002C55D1" w:rsidP="00796A16">
      <w:pPr>
        <w:spacing w:after="0" w:line="20" w:lineRule="atLeast"/>
        <w:jc w:val="both"/>
        <w:rPr>
          <w:rFonts w:ascii="Arial" w:hAnsi="Arial" w:cs="Arial"/>
          <w:szCs w:val="24"/>
        </w:rPr>
      </w:pPr>
    </w:p>
    <w:p w14:paraId="1C0FC4E0" w14:textId="240093AD" w:rsidR="002C55D1" w:rsidRDefault="002C55D1" w:rsidP="00796A16">
      <w:pPr>
        <w:spacing w:after="0" w:line="20" w:lineRule="atLeast"/>
        <w:jc w:val="both"/>
        <w:rPr>
          <w:rFonts w:ascii="Arial" w:hAnsi="Arial" w:cs="Arial"/>
          <w:szCs w:val="24"/>
        </w:rPr>
      </w:pPr>
    </w:p>
    <w:p w14:paraId="452E2692" w14:textId="168A76E6" w:rsidR="002C55D1" w:rsidRDefault="002C55D1" w:rsidP="00796A16">
      <w:pPr>
        <w:spacing w:after="0" w:line="20" w:lineRule="atLeast"/>
        <w:jc w:val="both"/>
        <w:rPr>
          <w:rFonts w:ascii="Arial" w:hAnsi="Arial" w:cs="Arial"/>
          <w:szCs w:val="24"/>
        </w:rPr>
      </w:pPr>
    </w:p>
    <w:p w14:paraId="59001072" w14:textId="7283DCC6" w:rsidR="002C55D1" w:rsidRDefault="002C55D1" w:rsidP="00796A16">
      <w:pPr>
        <w:spacing w:after="0" w:line="20" w:lineRule="atLeast"/>
        <w:jc w:val="both"/>
        <w:rPr>
          <w:rFonts w:ascii="Arial" w:hAnsi="Arial" w:cs="Arial"/>
          <w:szCs w:val="24"/>
        </w:rPr>
      </w:pPr>
    </w:p>
    <w:p w14:paraId="47B97F55" w14:textId="3256ACD5" w:rsidR="002C55D1" w:rsidRDefault="002C55D1" w:rsidP="00796A16">
      <w:pPr>
        <w:spacing w:after="0" w:line="20" w:lineRule="atLeast"/>
        <w:jc w:val="both"/>
        <w:rPr>
          <w:rFonts w:ascii="Arial" w:hAnsi="Arial" w:cs="Arial"/>
          <w:szCs w:val="24"/>
        </w:rPr>
      </w:pPr>
    </w:p>
    <w:p w14:paraId="42312FC3" w14:textId="74021125" w:rsidR="002C55D1" w:rsidRDefault="002C55D1" w:rsidP="00796A16">
      <w:pPr>
        <w:spacing w:after="0" w:line="20" w:lineRule="atLeast"/>
        <w:jc w:val="both"/>
        <w:rPr>
          <w:rFonts w:ascii="Arial" w:hAnsi="Arial" w:cs="Arial"/>
          <w:szCs w:val="24"/>
        </w:rPr>
      </w:pPr>
    </w:p>
    <w:p w14:paraId="0E58B952" w14:textId="77777777" w:rsidR="002C55D1" w:rsidRDefault="002C55D1" w:rsidP="00796A16">
      <w:pPr>
        <w:spacing w:after="0" w:line="20" w:lineRule="atLeast"/>
        <w:jc w:val="both"/>
        <w:rPr>
          <w:rFonts w:ascii="Arial" w:hAnsi="Arial" w:cs="Arial"/>
          <w:szCs w:val="24"/>
        </w:rPr>
      </w:pPr>
    </w:p>
    <w:p w14:paraId="29D5F11A" w14:textId="77777777" w:rsidR="00E52B0C" w:rsidRDefault="00E52B0C" w:rsidP="00796A16">
      <w:pPr>
        <w:spacing w:after="0" w:line="20" w:lineRule="atLeast"/>
        <w:jc w:val="both"/>
        <w:rPr>
          <w:rFonts w:ascii="Arial" w:hAnsi="Arial" w:cs="Arial"/>
          <w:szCs w:val="24"/>
        </w:rPr>
      </w:pPr>
    </w:p>
    <w:p w14:paraId="0F8F3FD9" w14:textId="77777777" w:rsidR="00594C05" w:rsidRDefault="00594C05" w:rsidP="00796A16">
      <w:pPr>
        <w:spacing w:after="0" w:line="20" w:lineRule="atLeast"/>
        <w:jc w:val="both"/>
        <w:rPr>
          <w:rFonts w:ascii="Arial" w:hAnsi="Arial" w:cs="Arial"/>
          <w:szCs w:val="24"/>
        </w:rPr>
      </w:pPr>
    </w:p>
    <w:p w14:paraId="059133AA" w14:textId="77777777" w:rsidR="00E52B0C" w:rsidRDefault="00E52B0C" w:rsidP="00796A16">
      <w:pPr>
        <w:spacing w:after="0" w:line="20" w:lineRule="atLeast"/>
        <w:jc w:val="both"/>
        <w:rPr>
          <w:rFonts w:ascii="Arial" w:hAnsi="Arial" w:cs="Arial"/>
          <w:szCs w:val="24"/>
        </w:rPr>
      </w:pPr>
    </w:p>
    <w:p w14:paraId="2E77AD57" w14:textId="77777777" w:rsidR="00E52B0C" w:rsidRDefault="00E52B0C" w:rsidP="00796A16">
      <w:pPr>
        <w:spacing w:after="0" w:line="20" w:lineRule="atLeast"/>
        <w:jc w:val="both"/>
        <w:rPr>
          <w:rFonts w:ascii="Arial" w:hAnsi="Arial" w:cs="Arial"/>
          <w:szCs w:val="24"/>
        </w:rPr>
      </w:pPr>
    </w:p>
    <w:p w14:paraId="4041BF5E" w14:textId="77777777" w:rsidR="00E52B0C" w:rsidRDefault="00E52B0C" w:rsidP="00796A16">
      <w:pPr>
        <w:spacing w:after="0" w:line="20" w:lineRule="atLeast"/>
        <w:jc w:val="both"/>
        <w:rPr>
          <w:rFonts w:ascii="Arial" w:hAnsi="Arial" w:cs="Arial"/>
          <w:szCs w:val="24"/>
        </w:rPr>
      </w:pPr>
    </w:p>
    <w:p w14:paraId="35574E0B" w14:textId="77777777" w:rsidR="00E52B0C" w:rsidRDefault="00E52B0C" w:rsidP="00796A16">
      <w:pPr>
        <w:spacing w:after="0" w:line="20" w:lineRule="atLeast"/>
        <w:jc w:val="both"/>
        <w:rPr>
          <w:rFonts w:ascii="Arial" w:hAnsi="Arial" w:cs="Arial"/>
          <w:szCs w:val="24"/>
        </w:rPr>
      </w:pPr>
    </w:p>
    <w:p w14:paraId="7159CE1D" w14:textId="77777777" w:rsidR="00E52B0C" w:rsidRDefault="00E52B0C" w:rsidP="00796A16">
      <w:pPr>
        <w:spacing w:after="0" w:line="20" w:lineRule="atLeast"/>
        <w:jc w:val="both"/>
        <w:rPr>
          <w:rFonts w:ascii="Arial" w:hAnsi="Arial" w:cs="Arial"/>
          <w:szCs w:val="24"/>
        </w:rPr>
      </w:pPr>
    </w:p>
    <w:tbl>
      <w:tblPr>
        <w:tblStyle w:val="Tablaconcuadrcula"/>
        <w:tblW w:w="14034" w:type="dxa"/>
        <w:tblInd w:w="-572" w:type="dxa"/>
        <w:tblLook w:val="04A0" w:firstRow="1" w:lastRow="0" w:firstColumn="1" w:lastColumn="0" w:noHBand="0" w:noVBand="1"/>
      </w:tblPr>
      <w:tblGrid>
        <w:gridCol w:w="3686"/>
        <w:gridCol w:w="10348"/>
      </w:tblGrid>
      <w:tr w:rsidR="00171DBB" w:rsidRPr="00171DBB" w14:paraId="2FAE33C4" w14:textId="77777777" w:rsidTr="002C55D1">
        <w:trPr>
          <w:trHeight w:val="544"/>
        </w:trPr>
        <w:tc>
          <w:tcPr>
            <w:tcW w:w="3686" w:type="dxa"/>
          </w:tcPr>
          <w:p w14:paraId="1D4531BD" w14:textId="77777777" w:rsidR="00CB6C25" w:rsidRPr="00171DBB" w:rsidRDefault="00CB6C25" w:rsidP="008E6FF4">
            <w:pPr>
              <w:rPr>
                <w:rFonts w:ascii="Arial" w:hAnsi="Arial" w:cs="Arial"/>
                <w:b/>
              </w:rPr>
            </w:pPr>
            <w:r w:rsidRPr="00171DBB">
              <w:rPr>
                <w:rFonts w:ascii="Arial" w:hAnsi="Arial" w:cs="Arial"/>
                <w:b/>
              </w:rPr>
              <w:t>NOMBRE DEL INDICADOR</w:t>
            </w:r>
          </w:p>
        </w:tc>
        <w:tc>
          <w:tcPr>
            <w:tcW w:w="10348" w:type="dxa"/>
          </w:tcPr>
          <w:p w14:paraId="0291D53D" w14:textId="77777777" w:rsidR="00CB6C25" w:rsidRPr="00171DBB" w:rsidRDefault="00CB6C25" w:rsidP="00CB6C25">
            <w:pPr>
              <w:rPr>
                <w:rFonts w:ascii="Arial" w:hAnsi="Arial" w:cs="Arial"/>
                <w:b/>
              </w:rPr>
            </w:pPr>
            <w:r w:rsidRPr="00171DBB">
              <w:rPr>
                <w:rFonts w:ascii="Arial" w:hAnsi="Arial" w:cs="Arial"/>
                <w:b/>
              </w:rPr>
              <w:t>TASA DE REPROBACIÓN ESCOLAR TOTAL</w:t>
            </w:r>
          </w:p>
        </w:tc>
      </w:tr>
      <w:tr w:rsidR="00171DBB" w:rsidRPr="00171DBB" w14:paraId="603EC9E6" w14:textId="77777777" w:rsidTr="002C55D1">
        <w:trPr>
          <w:trHeight w:val="423"/>
        </w:trPr>
        <w:tc>
          <w:tcPr>
            <w:tcW w:w="3686" w:type="dxa"/>
          </w:tcPr>
          <w:p w14:paraId="4904BF4C" w14:textId="77777777" w:rsidR="00CB6C25" w:rsidRPr="00171DBB" w:rsidRDefault="00CB6C25" w:rsidP="008E6FF4">
            <w:pPr>
              <w:rPr>
                <w:rFonts w:ascii="Arial" w:hAnsi="Arial" w:cs="Arial"/>
                <w:b/>
              </w:rPr>
            </w:pPr>
            <w:proofErr w:type="gramStart"/>
            <w:r w:rsidRPr="00171DBB">
              <w:rPr>
                <w:rFonts w:ascii="Arial" w:hAnsi="Arial" w:cs="Arial"/>
                <w:b/>
              </w:rPr>
              <w:t>TIPO :</w:t>
            </w:r>
            <w:proofErr w:type="gramEnd"/>
          </w:p>
        </w:tc>
        <w:tc>
          <w:tcPr>
            <w:tcW w:w="10348" w:type="dxa"/>
          </w:tcPr>
          <w:p w14:paraId="562B8FF7" w14:textId="77777777" w:rsidR="00CB6C25" w:rsidRPr="00171DBB" w:rsidRDefault="00CB6C25" w:rsidP="008E6FF4">
            <w:pPr>
              <w:rPr>
                <w:rFonts w:ascii="Arial" w:hAnsi="Arial" w:cs="Arial"/>
              </w:rPr>
            </w:pPr>
            <w:r w:rsidRPr="00171DBB">
              <w:rPr>
                <w:rFonts w:ascii="Arial" w:hAnsi="Arial" w:cs="Arial"/>
              </w:rPr>
              <w:t>EFICIENCIA INTERNA</w:t>
            </w:r>
          </w:p>
        </w:tc>
      </w:tr>
      <w:tr w:rsidR="00171DBB" w:rsidRPr="00171DBB" w14:paraId="65277C67" w14:textId="77777777" w:rsidTr="002C55D1">
        <w:trPr>
          <w:trHeight w:val="543"/>
        </w:trPr>
        <w:tc>
          <w:tcPr>
            <w:tcW w:w="3686" w:type="dxa"/>
          </w:tcPr>
          <w:p w14:paraId="63D46E38" w14:textId="77777777" w:rsidR="00CB6C25" w:rsidRPr="00171DBB" w:rsidRDefault="00CB6C25" w:rsidP="008E6FF4">
            <w:pPr>
              <w:rPr>
                <w:rFonts w:ascii="Arial" w:hAnsi="Arial" w:cs="Arial"/>
                <w:b/>
              </w:rPr>
            </w:pPr>
            <w:r w:rsidRPr="00171DBB">
              <w:rPr>
                <w:rFonts w:ascii="Arial" w:hAnsi="Arial" w:cs="Arial"/>
                <w:b/>
              </w:rPr>
              <w:t>CÓDIGO</w:t>
            </w:r>
          </w:p>
        </w:tc>
        <w:tc>
          <w:tcPr>
            <w:tcW w:w="10348" w:type="dxa"/>
          </w:tcPr>
          <w:p w14:paraId="6795493C" w14:textId="77777777" w:rsidR="00CB6C25" w:rsidRPr="00171DBB" w:rsidRDefault="00CB6C25" w:rsidP="008E6FF4">
            <w:pPr>
              <w:rPr>
                <w:rFonts w:ascii="Arial" w:hAnsi="Arial" w:cs="Arial"/>
              </w:rPr>
            </w:pPr>
            <w:r w:rsidRPr="00171DBB">
              <w:rPr>
                <w:rFonts w:ascii="Arial" w:hAnsi="Arial" w:cs="Arial"/>
              </w:rPr>
              <w:t>TRET</w:t>
            </w:r>
          </w:p>
        </w:tc>
      </w:tr>
      <w:tr w:rsidR="00171DBB" w:rsidRPr="00171DBB" w14:paraId="3401393A" w14:textId="77777777" w:rsidTr="002C55D1">
        <w:trPr>
          <w:trHeight w:val="860"/>
        </w:trPr>
        <w:tc>
          <w:tcPr>
            <w:tcW w:w="3686" w:type="dxa"/>
          </w:tcPr>
          <w:p w14:paraId="36DC740E" w14:textId="77777777" w:rsidR="00CB6C25" w:rsidRPr="00171DBB" w:rsidRDefault="00CB6C25" w:rsidP="008E6FF4">
            <w:pPr>
              <w:rPr>
                <w:rFonts w:ascii="Arial" w:hAnsi="Arial" w:cs="Arial"/>
                <w:b/>
              </w:rPr>
            </w:pPr>
            <w:r w:rsidRPr="00171DBB">
              <w:rPr>
                <w:rFonts w:ascii="Arial" w:hAnsi="Arial" w:cs="Arial"/>
                <w:b/>
              </w:rPr>
              <w:t>FÓRMULA</w:t>
            </w:r>
          </w:p>
        </w:tc>
        <w:tc>
          <w:tcPr>
            <w:tcW w:w="10348" w:type="dxa"/>
          </w:tcPr>
          <w:p w14:paraId="425D017F" w14:textId="77777777" w:rsidR="00CB6C25" w:rsidRPr="00171DBB" w:rsidRDefault="00CB6C25" w:rsidP="00CB6C25">
            <w:pPr>
              <w:jc w:val="both"/>
              <w:rPr>
                <w:rFonts w:ascii="Arial" w:hAnsi="Arial" w:cs="Arial"/>
              </w:rPr>
            </w:pPr>
            <w:r w:rsidRPr="00171DBB">
              <w:rPr>
                <w:rFonts w:ascii="Arial" w:hAnsi="Arial" w:cs="Arial"/>
              </w:rPr>
              <w:t>(Estudiantes matriculados que no logran alcanzar los estándares necesarios para ser promovidos al año escolar siguiente / Total de estudiantes matriculados) * 100</w:t>
            </w:r>
          </w:p>
          <w:p w14:paraId="050F38C3" w14:textId="77777777" w:rsidR="00CB6C25" w:rsidRPr="00171DBB" w:rsidRDefault="00CB6C25" w:rsidP="008E6FF4">
            <w:pPr>
              <w:jc w:val="both"/>
              <w:rPr>
                <w:rFonts w:ascii="Arial" w:hAnsi="Arial" w:cs="Arial"/>
              </w:rPr>
            </w:pPr>
          </w:p>
        </w:tc>
      </w:tr>
      <w:tr w:rsidR="00171DBB" w:rsidRPr="00171DBB" w14:paraId="0A377B2D" w14:textId="77777777" w:rsidTr="002C55D1">
        <w:trPr>
          <w:trHeight w:val="689"/>
        </w:trPr>
        <w:tc>
          <w:tcPr>
            <w:tcW w:w="3686" w:type="dxa"/>
          </w:tcPr>
          <w:p w14:paraId="2DFD3C3D" w14:textId="77777777" w:rsidR="00CB6C25" w:rsidRPr="00171DBB" w:rsidRDefault="00CB6C25" w:rsidP="008E6FF4">
            <w:pPr>
              <w:rPr>
                <w:rFonts w:ascii="Arial" w:hAnsi="Arial" w:cs="Arial"/>
                <w:b/>
              </w:rPr>
            </w:pPr>
            <w:r w:rsidRPr="00171DBB">
              <w:rPr>
                <w:rFonts w:ascii="Arial" w:hAnsi="Arial" w:cs="Arial"/>
                <w:b/>
              </w:rPr>
              <w:t>OBJETIVO</w:t>
            </w:r>
          </w:p>
        </w:tc>
        <w:tc>
          <w:tcPr>
            <w:tcW w:w="10348" w:type="dxa"/>
            <w:shd w:val="clear" w:color="auto" w:fill="FFFFFF" w:themeFill="background1"/>
          </w:tcPr>
          <w:p w14:paraId="66FCC5A7" w14:textId="77777777" w:rsidR="00CB6C25" w:rsidRPr="00171DBB" w:rsidRDefault="00CB6C25" w:rsidP="008E6FF4">
            <w:pPr>
              <w:jc w:val="both"/>
              <w:rPr>
                <w:rFonts w:ascii="Arial" w:hAnsi="Arial" w:cs="Arial"/>
              </w:rPr>
            </w:pPr>
            <w:r w:rsidRPr="00171DBB">
              <w:rPr>
                <w:rFonts w:ascii="Arial" w:hAnsi="Arial" w:cs="Arial"/>
              </w:rPr>
              <w:t xml:space="preserve">Medir la capacidad y la eficiencia que tiene el sistema para promocionar al siguiente grado a los estudiantes </w:t>
            </w:r>
          </w:p>
        </w:tc>
      </w:tr>
      <w:tr w:rsidR="00171DBB" w:rsidRPr="00171DBB" w14:paraId="3E8FCE6E" w14:textId="77777777" w:rsidTr="002C55D1">
        <w:trPr>
          <w:trHeight w:val="852"/>
        </w:trPr>
        <w:tc>
          <w:tcPr>
            <w:tcW w:w="3686" w:type="dxa"/>
          </w:tcPr>
          <w:p w14:paraId="0D7D2938" w14:textId="77777777" w:rsidR="00CB6C25" w:rsidRPr="00171DBB" w:rsidRDefault="00CB6C25" w:rsidP="008E6FF4">
            <w:pPr>
              <w:rPr>
                <w:rFonts w:ascii="Arial" w:hAnsi="Arial" w:cs="Arial"/>
                <w:b/>
              </w:rPr>
            </w:pPr>
            <w:r w:rsidRPr="00171DBB">
              <w:rPr>
                <w:rFonts w:ascii="Arial" w:hAnsi="Arial" w:cs="Arial"/>
                <w:b/>
              </w:rPr>
              <w:t xml:space="preserve">DEFINICIÓN </w:t>
            </w:r>
          </w:p>
        </w:tc>
        <w:tc>
          <w:tcPr>
            <w:tcW w:w="10348" w:type="dxa"/>
          </w:tcPr>
          <w:p w14:paraId="15A301D8" w14:textId="77777777" w:rsidR="00CB6C25" w:rsidRPr="00171DBB" w:rsidRDefault="00CB6C25" w:rsidP="008E6FF4">
            <w:pPr>
              <w:jc w:val="both"/>
              <w:rPr>
                <w:rFonts w:ascii="Arial" w:hAnsi="Arial" w:cs="Arial"/>
              </w:rPr>
            </w:pPr>
            <w:r w:rsidRPr="00171DBB">
              <w:rPr>
                <w:rFonts w:ascii="Arial" w:hAnsi="Arial" w:cs="Arial"/>
                <w:szCs w:val="19"/>
                <w:shd w:val="clear" w:color="auto" w:fill="FFFFFF"/>
              </w:rPr>
              <w:t>Mide el porcentaje de estudiantes que no alcanzaron a ser promovidos al grado siguiente con relación al total de estudiantes en dicho grado.</w:t>
            </w:r>
          </w:p>
          <w:p w14:paraId="298A6D4C" w14:textId="77777777" w:rsidR="00CB6C25" w:rsidRPr="00171DBB" w:rsidRDefault="00CB6C25" w:rsidP="008E6FF4">
            <w:pPr>
              <w:jc w:val="both"/>
              <w:rPr>
                <w:rFonts w:ascii="Arial" w:hAnsi="Arial" w:cs="Arial"/>
              </w:rPr>
            </w:pPr>
          </w:p>
        </w:tc>
      </w:tr>
      <w:tr w:rsidR="00171DBB" w:rsidRPr="00171DBB" w14:paraId="1C6DFA7C" w14:textId="77777777" w:rsidTr="002C55D1">
        <w:tc>
          <w:tcPr>
            <w:tcW w:w="3686" w:type="dxa"/>
          </w:tcPr>
          <w:p w14:paraId="2DEF394A" w14:textId="77777777" w:rsidR="00CB6C25" w:rsidRPr="00171DBB" w:rsidRDefault="00CB6C25" w:rsidP="008E6FF4">
            <w:pPr>
              <w:rPr>
                <w:rFonts w:ascii="Arial" w:hAnsi="Arial" w:cs="Arial"/>
                <w:b/>
              </w:rPr>
            </w:pPr>
            <w:r w:rsidRPr="00171DBB">
              <w:rPr>
                <w:rFonts w:ascii="Arial" w:hAnsi="Arial" w:cs="Arial"/>
                <w:b/>
              </w:rPr>
              <w:t xml:space="preserve">METODOLOGÍA </w:t>
            </w:r>
          </w:p>
        </w:tc>
        <w:tc>
          <w:tcPr>
            <w:tcW w:w="10348" w:type="dxa"/>
          </w:tcPr>
          <w:p w14:paraId="4D7591DE" w14:textId="77777777" w:rsidR="00CB6C25" w:rsidRPr="00171DBB" w:rsidRDefault="00CB6C25" w:rsidP="008E6FF4">
            <w:pPr>
              <w:jc w:val="both"/>
              <w:rPr>
                <w:rFonts w:ascii="Arial" w:hAnsi="Arial" w:cs="Arial"/>
              </w:rPr>
            </w:pPr>
            <w:r w:rsidRPr="00171DBB">
              <w:rPr>
                <w:rFonts w:ascii="Arial" w:hAnsi="Arial" w:cs="Arial"/>
              </w:rPr>
              <w:t>Dividir el número de estudiantes cuyos lograos no alcanzaron para ser promovidos al grado siguiente, entre la población el total de la matrícula, y multiplicar el resultado por 100.</w:t>
            </w:r>
          </w:p>
          <w:p w14:paraId="3269BE27" w14:textId="77777777" w:rsidR="00CB6C25" w:rsidRPr="00171DBB" w:rsidRDefault="00CB6C25" w:rsidP="008E6FF4">
            <w:pPr>
              <w:jc w:val="both"/>
              <w:rPr>
                <w:rFonts w:ascii="Arial" w:hAnsi="Arial" w:cs="Arial"/>
              </w:rPr>
            </w:pPr>
            <w:r w:rsidRPr="00171DBB">
              <w:rPr>
                <w:rFonts w:ascii="Arial" w:hAnsi="Arial" w:cs="Arial"/>
              </w:rPr>
              <w:t>.</w:t>
            </w:r>
          </w:p>
          <w:p w14:paraId="1DB0A31B" w14:textId="77777777" w:rsidR="00CB6C25" w:rsidRPr="00171DBB" w:rsidRDefault="00CB6C25" w:rsidP="008E6FF4">
            <w:pPr>
              <w:rPr>
                <w:rFonts w:ascii="Arial" w:hAnsi="Arial" w:cs="Arial"/>
              </w:rPr>
            </w:pPr>
          </w:p>
        </w:tc>
      </w:tr>
    </w:tbl>
    <w:p w14:paraId="422F18F3" w14:textId="77777777" w:rsidR="00CB6C25" w:rsidRDefault="00CB6C25" w:rsidP="003827B1">
      <w:pPr>
        <w:jc w:val="both"/>
      </w:pPr>
    </w:p>
    <w:p w14:paraId="391C3606" w14:textId="77777777" w:rsidR="00B666D7" w:rsidRDefault="00B666D7" w:rsidP="00831A7F">
      <w:pPr>
        <w:jc w:val="center"/>
        <w:rPr>
          <w:rFonts w:ascii="Arial" w:hAnsi="Arial" w:cs="Arial"/>
          <w:b/>
        </w:rPr>
      </w:pPr>
    </w:p>
    <w:p w14:paraId="6C4C119C" w14:textId="77777777" w:rsidR="00B666D7" w:rsidRDefault="00B666D7" w:rsidP="00831A7F">
      <w:pPr>
        <w:jc w:val="center"/>
        <w:rPr>
          <w:rFonts w:ascii="Arial" w:hAnsi="Arial" w:cs="Arial"/>
          <w:b/>
        </w:rPr>
      </w:pPr>
    </w:p>
    <w:p w14:paraId="3B1FB0D1" w14:textId="77777777" w:rsidR="00B666D7" w:rsidRDefault="00B666D7" w:rsidP="00831A7F">
      <w:pPr>
        <w:jc w:val="center"/>
        <w:rPr>
          <w:rFonts w:ascii="Arial" w:hAnsi="Arial" w:cs="Arial"/>
          <w:b/>
        </w:rPr>
      </w:pPr>
    </w:p>
    <w:p w14:paraId="23DCFB12" w14:textId="3D4C81E3" w:rsidR="00831A7F" w:rsidRDefault="00831A7F" w:rsidP="00831A7F">
      <w:pPr>
        <w:jc w:val="center"/>
        <w:rPr>
          <w:rFonts w:ascii="Arial" w:hAnsi="Arial" w:cs="Arial"/>
          <w:b/>
        </w:rPr>
      </w:pPr>
      <w:r w:rsidRPr="00171DBB">
        <w:rPr>
          <w:rFonts w:ascii="Arial" w:hAnsi="Arial" w:cs="Arial"/>
          <w:b/>
        </w:rPr>
        <w:t>CO</w:t>
      </w:r>
      <w:r>
        <w:rPr>
          <w:rFonts w:ascii="Arial" w:hAnsi="Arial" w:cs="Arial"/>
          <w:b/>
        </w:rPr>
        <w:t>MPORTAMIENTO DEL INDICADOR  2016</w:t>
      </w:r>
      <w:r w:rsidRPr="00171DBB">
        <w:rPr>
          <w:rFonts w:ascii="Arial" w:hAnsi="Arial" w:cs="Arial"/>
          <w:b/>
        </w:rPr>
        <w:t>-20</w:t>
      </w:r>
      <w:r w:rsidR="00E52B0C">
        <w:rPr>
          <w:rFonts w:ascii="Arial" w:hAnsi="Arial" w:cs="Arial"/>
          <w:b/>
        </w:rPr>
        <w:t>2</w:t>
      </w:r>
      <w:r w:rsidR="002C55D1">
        <w:rPr>
          <w:rFonts w:ascii="Arial" w:hAnsi="Arial" w:cs="Arial"/>
          <w:b/>
        </w:rPr>
        <w:t>1</w:t>
      </w:r>
    </w:p>
    <w:p w14:paraId="6F989E61" w14:textId="115C02FA" w:rsidR="00A86470" w:rsidRDefault="00A86470" w:rsidP="00831A7F">
      <w:pPr>
        <w:jc w:val="center"/>
        <w:rPr>
          <w:rFonts w:ascii="Arial" w:hAnsi="Arial" w:cs="Arial"/>
          <w:b/>
        </w:rPr>
      </w:pPr>
    </w:p>
    <w:p w14:paraId="08E3B288" w14:textId="285AFC3C" w:rsidR="002C55D1" w:rsidRDefault="00841EC9" w:rsidP="00D13694">
      <w:pPr>
        <w:spacing w:after="0" w:line="240" w:lineRule="auto"/>
        <w:jc w:val="center"/>
        <w:rPr>
          <w:rFonts w:ascii="Arial" w:hAnsi="Arial" w:cs="Arial"/>
          <w:b/>
        </w:rPr>
      </w:pPr>
      <w:r w:rsidRPr="00841EC9">
        <w:rPr>
          <w:noProof/>
        </w:rPr>
        <w:drawing>
          <wp:inline distT="0" distB="0" distL="0" distR="0" wp14:anchorId="1BEEAA3D" wp14:editId="4190F7C7">
            <wp:extent cx="7125195" cy="1764665"/>
            <wp:effectExtent l="0" t="0" r="0" b="698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70933" cy="1775993"/>
                    </a:xfrm>
                    <a:prstGeom prst="rect">
                      <a:avLst/>
                    </a:prstGeom>
                    <a:noFill/>
                    <a:ln>
                      <a:noFill/>
                    </a:ln>
                  </pic:spPr>
                </pic:pic>
              </a:graphicData>
            </a:graphic>
          </wp:inline>
        </w:drawing>
      </w:r>
    </w:p>
    <w:p w14:paraId="3503356C" w14:textId="7B07D1BD" w:rsidR="00101F06" w:rsidRDefault="008D41FA" w:rsidP="00D13694">
      <w:pPr>
        <w:spacing w:after="0" w:line="240" w:lineRule="auto"/>
        <w:rPr>
          <w:rFonts w:ascii="Calibri" w:hAnsi="Calibri" w:cs="Times New Roman"/>
          <w:color w:val="000000"/>
          <w:sz w:val="18"/>
          <w:szCs w:val="18"/>
        </w:rPr>
      </w:pPr>
      <w:r>
        <w:rPr>
          <w:rFonts w:ascii="Calibri" w:hAnsi="Calibri" w:cs="Times New Roman"/>
          <w:color w:val="000000"/>
          <w:sz w:val="18"/>
          <w:szCs w:val="18"/>
        </w:rPr>
        <w:t xml:space="preserve">                                  </w:t>
      </w:r>
      <w:r w:rsidR="00101F06" w:rsidRPr="00166771">
        <w:rPr>
          <w:rFonts w:ascii="Calibri" w:hAnsi="Calibri" w:cs="Times New Roman"/>
          <w:color w:val="000000"/>
          <w:sz w:val="18"/>
          <w:szCs w:val="18"/>
        </w:rPr>
        <w:t xml:space="preserve">FUENTE: </w:t>
      </w:r>
      <w:r>
        <w:rPr>
          <w:rFonts w:ascii="Calibri" w:hAnsi="Calibri" w:cs="Times New Roman"/>
          <w:color w:val="000000"/>
          <w:sz w:val="18"/>
          <w:szCs w:val="18"/>
        </w:rPr>
        <w:t>SEDTOLIMA - Boletín Estadístico 2021</w:t>
      </w:r>
    </w:p>
    <w:p w14:paraId="57254DE5" w14:textId="30BC2A62" w:rsidR="00101F06" w:rsidRDefault="00433E24" w:rsidP="002D39A1">
      <w:pPr>
        <w:ind w:left="907" w:right="4195"/>
        <w:jc w:val="center"/>
      </w:pPr>
      <w:r>
        <w:rPr>
          <w:noProof/>
        </w:rPr>
        <w:lastRenderedPageBreak/>
        <w:drawing>
          <wp:inline distT="0" distB="0" distL="0" distR="0" wp14:anchorId="5BFA81A2" wp14:editId="472882A0">
            <wp:extent cx="7171919" cy="4239491"/>
            <wp:effectExtent l="0" t="0" r="0" b="889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7202495" cy="4257565"/>
                    </a:xfrm>
                    <a:prstGeom prst="rect">
                      <a:avLst/>
                    </a:prstGeom>
                    <a:noFill/>
                  </pic:spPr>
                </pic:pic>
              </a:graphicData>
            </a:graphic>
          </wp:inline>
        </w:drawing>
      </w:r>
    </w:p>
    <w:p w14:paraId="701CFACA" w14:textId="77777777" w:rsidR="00E071B5" w:rsidRPr="00EC5DD6" w:rsidRDefault="00B62FF0" w:rsidP="00077B6E">
      <w:pPr>
        <w:jc w:val="both"/>
        <w:rPr>
          <w:rFonts w:ascii="Arial" w:hAnsi="Arial" w:cs="Arial"/>
        </w:rPr>
      </w:pPr>
      <w:r w:rsidRPr="00EC5DD6">
        <w:rPr>
          <w:rFonts w:ascii="Arial" w:hAnsi="Arial" w:cs="Arial"/>
        </w:rPr>
        <w:lastRenderedPageBreak/>
        <w:t xml:space="preserve">OBSERVACIÓN: </w:t>
      </w:r>
      <w:r w:rsidR="00077B6E" w:rsidRPr="00EC5DD6">
        <w:rPr>
          <w:rFonts w:ascii="Arial" w:hAnsi="Arial" w:cs="Arial"/>
        </w:rPr>
        <w:t xml:space="preserve">La Tasa de reprobación total en el periodo analizado ha oscilado entre 5.87% y 7.67%. En el 2021 se presenta la más alta tasa con crecimiento del 1.3%, con relación al 2020, al pasar de 6.34% a 7.67%. </w:t>
      </w:r>
    </w:p>
    <w:p w14:paraId="44AE6F74" w14:textId="22CE0E72" w:rsidR="00077B6E" w:rsidRPr="00EC5DD6" w:rsidRDefault="00077B6E" w:rsidP="00077B6E">
      <w:pPr>
        <w:jc w:val="both"/>
        <w:rPr>
          <w:rFonts w:ascii="Arial" w:hAnsi="Arial" w:cs="Arial"/>
        </w:rPr>
      </w:pPr>
      <w:r w:rsidRPr="00EC5DD6">
        <w:rPr>
          <w:rFonts w:ascii="Arial" w:hAnsi="Arial" w:cs="Arial"/>
        </w:rPr>
        <w:t xml:space="preserve">En todos los niveles de escolarización, a excepción de transición, presentan tasa mayor a las del 2020. Secundaria (10.48%) sigue siendo la mayor tasa de reprobación junto con la media (7.19%) y, la menor transición con 0.38%. </w:t>
      </w:r>
    </w:p>
    <w:p w14:paraId="1FA7FBFB" w14:textId="77777777" w:rsidR="00101F06" w:rsidRPr="00EC5DD6" w:rsidRDefault="00101F06" w:rsidP="00101F06">
      <w:pPr>
        <w:jc w:val="both"/>
        <w:rPr>
          <w:rFonts w:ascii="Arial" w:hAnsi="Arial" w:cs="Arial"/>
          <w:sz w:val="20"/>
        </w:rPr>
      </w:pPr>
      <w:r w:rsidRPr="00EC5DD6">
        <w:rPr>
          <w:rFonts w:ascii="Arial" w:hAnsi="Arial" w:cs="Arial"/>
        </w:rPr>
        <w:t>La información con la cual se trabaja para la elaboración del indicador es suministrada por el Ministerio de Educación Nacional.</w:t>
      </w:r>
    </w:p>
    <w:p w14:paraId="7B94AA15" w14:textId="77777777" w:rsidR="003020C7" w:rsidRDefault="003020C7" w:rsidP="00101F06">
      <w:pPr>
        <w:jc w:val="both"/>
        <w:rPr>
          <w:rFonts w:ascii="Arial" w:hAnsi="Arial" w:cs="Arial"/>
        </w:rPr>
      </w:pPr>
    </w:p>
    <w:p w14:paraId="0A7A910C" w14:textId="50558323" w:rsidR="00101F06" w:rsidRPr="00EC5DD6" w:rsidRDefault="00101F06" w:rsidP="00101F06">
      <w:pPr>
        <w:jc w:val="both"/>
        <w:rPr>
          <w:rFonts w:ascii="Arial" w:hAnsi="Arial" w:cs="Arial"/>
        </w:rPr>
      </w:pPr>
      <w:r w:rsidRPr="00EC5DD6">
        <w:rPr>
          <w:rFonts w:ascii="Arial" w:hAnsi="Arial" w:cs="Arial"/>
        </w:rPr>
        <w:t xml:space="preserve">ANÁLISIS DE CONTEXTO </w:t>
      </w:r>
    </w:p>
    <w:p w14:paraId="1B1B2A11" w14:textId="77777777" w:rsidR="00101F06" w:rsidRPr="00EC5DD6" w:rsidRDefault="00101F06" w:rsidP="00101F06">
      <w:pPr>
        <w:jc w:val="both"/>
        <w:rPr>
          <w:rFonts w:ascii="Arial" w:hAnsi="Arial" w:cs="Arial"/>
        </w:rPr>
      </w:pPr>
      <w:r w:rsidRPr="00EC5DD6">
        <w:rPr>
          <w:rFonts w:ascii="Arial" w:hAnsi="Arial" w:cs="Arial"/>
        </w:rPr>
        <w:t>Para analizar las causas de los resultados de los indicadores es importante tener en cuenta el análisis del impacto de la pandemia en el sistema educativo del Consejo Privado de Competitividad donde citan que de acuerdo con el Banco Mundial (2020), PNUD y UNICEF (2020) “el cierre de instituciones educativas ha generado interrupciones en el aprendizaje, aumento de las inequidades educativas, deterioros en el bienestar emocional y la salud mental de los estudiantes, incremento en el riesgo de sufrir maltrato intrafamiliar y del trabajo infantil, así como posibles reducciones en los incentivos para continuar el proceso educativo.</w:t>
      </w:r>
    </w:p>
    <w:p w14:paraId="7C298432" w14:textId="647857BB" w:rsidR="00101F06" w:rsidRPr="00EC5DD6" w:rsidRDefault="00101F06" w:rsidP="00101F06">
      <w:pPr>
        <w:jc w:val="both"/>
        <w:rPr>
          <w:rFonts w:ascii="Arial" w:hAnsi="Arial" w:cs="Arial"/>
        </w:rPr>
      </w:pPr>
      <w:r w:rsidRPr="00EC5DD6">
        <w:rPr>
          <w:rFonts w:ascii="Arial" w:hAnsi="Arial" w:cs="Arial"/>
        </w:rPr>
        <w:t>Esta prolongada interrupción en los procesos de aprendizaje puede profundizar las inequidades educativas en el país, debido a las heterogeneidades regionales de infraestructura educativa y conectividad a internet, la falta de entrenamiento de los docentes en el uso de tecnologías de la información y el limitado acceso a software y hardware necesario para que los niños, niñas y jóvenes de bajos recursos puedan acceder a la educación por métodos virtuales</w:t>
      </w:r>
      <w:r w:rsidRPr="00EC5DD6">
        <w:rPr>
          <w:rStyle w:val="Refdenotaalpie"/>
          <w:rFonts w:ascii="Arial" w:hAnsi="Arial" w:cs="Arial"/>
        </w:rPr>
        <w:footnoteReference w:id="1"/>
      </w:r>
      <w:r w:rsidRPr="00EC5DD6">
        <w:rPr>
          <w:rFonts w:ascii="Arial" w:hAnsi="Arial" w:cs="Arial"/>
        </w:rPr>
        <w:t>.</w:t>
      </w:r>
    </w:p>
    <w:p w14:paraId="2F673D7F" w14:textId="57B6B10B" w:rsidR="00051E02" w:rsidRPr="00EC5DD6" w:rsidRDefault="00AB0C88" w:rsidP="00051E02">
      <w:pPr>
        <w:jc w:val="both"/>
        <w:rPr>
          <w:rFonts w:ascii="Arial" w:hAnsi="Arial" w:cs="Arial"/>
        </w:rPr>
      </w:pPr>
      <w:r w:rsidRPr="00EC5DD6">
        <w:rPr>
          <w:rFonts w:ascii="Arial" w:hAnsi="Arial" w:cs="Arial"/>
        </w:rPr>
        <w:t>Impacto que se ve reflejado en los resultados de los indicadores de repitencia y rep</w:t>
      </w:r>
      <w:r w:rsidR="00743B2B" w:rsidRPr="00EC5DD6">
        <w:rPr>
          <w:rFonts w:ascii="Arial" w:hAnsi="Arial" w:cs="Arial"/>
        </w:rPr>
        <w:t>r</w:t>
      </w:r>
      <w:r w:rsidRPr="00EC5DD6">
        <w:rPr>
          <w:rFonts w:ascii="Arial" w:hAnsi="Arial" w:cs="Arial"/>
        </w:rPr>
        <w:t xml:space="preserve">obación que fueron los más altos </w:t>
      </w:r>
      <w:r w:rsidR="00ED47F7" w:rsidRPr="00EC5DD6">
        <w:rPr>
          <w:rFonts w:ascii="Arial" w:hAnsi="Arial" w:cs="Arial"/>
        </w:rPr>
        <w:t>en los dos años afectados por la pandemia</w:t>
      </w:r>
      <w:r w:rsidR="008801D6" w:rsidRPr="00EC5DD6">
        <w:rPr>
          <w:rFonts w:ascii="Arial" w:hAnsi="Arial" w:cs="Arial"/>
        </w:rPr>
        <w:t xml:space="preserve"> d</w:t>
      </w:r>
      <w:r w:rsidR="00051E02" w:rsidRPr="00EC5DD6">
        <w:rPr>
          <w:rFonts w:ascii="Arial" w:hAnsi="Arial" w:cs="Arial"/>
        </w:rPr>
        <w:t xml:space="preserve">el COVID 19, que trasladó a los niños, niñas y adolescentes a sus casas a recibir una educación virtual sin tenerse en cuenta las dificultades para acceder a equipos de cómputo, a una conexión de internet, especialmente en las zonas dispersas del Tolima. Además del apuro de las familias para el acompañamiento del estudio en casa, que obstaculizó el estudio desde </w:t>
      </w:r>
      <w:r w:rsidR="00051E02" w:rsidRPr="00EC5DD6">
        <w:rPr>
          <w:rFonts w:ascii="Arial" w:hAnsi="Arial" w:cs="Arial"/>
        </w:rPr>
        <w:lastRenderedPageBreak/>
        <w:t xml:space="preserve">el hogar. </w:t>
      </w:r>
      <w:r w:rsidR="004D72E6" w:rsidRPr="00EC5DD6">
        <w:rPr>
          <w:rFonts w:ascii="Arial" w:hAnsi="Arial" w:cs="Arial"/>
        </w:rPr>
        <w:t>Contrario a estos efectos, se tuv</w:t>
      </w:r>
      <w:r w:rsidR="00A027F5" w:rsidRPr="00EC5DD6">
        <w:rPr>
          <w:rFonts w:ascii="Arial" w:hAnsi="Arial" w:cs="Arial"/>
        </w:rPr>
        <w:t>o</w:t>
      </w:r>
      <w:r w:rsidR="004D72E6" w:rsidRPr="00EC5DD6">
        <w:rPr>
          <w:rFonts w:ascii="Arial" w:hAnsi="Arial" w:cs="Arial"/>
        </w:rPr>
        <w:t xml:space="preserve"> un</w:t>
      </w:r>
      <w:r w:rsidR="00610C99" w:rsidRPr="00EC5DD6">
        <w:rPr>
          <w:rFonts w:ascii="Arial" w:hAnsi="Arial" w:cs="Arial"/>
        </w:rPr>
        <w:t xml:space="preserve"> </w:t>
      </w:r>
      <w:r w:rsidR="004D72E6" w:rsidRPr="00EC5DD6">
        <w:rPr>
          <w:rFonts w:ascii="Arial" w:hAnsi="Arial" w:cs="Arial"/>
        </w:rPr>
        <w:t xml:space="preserve">impacto positivo en los indicadores de cobertura, </w:t>
      </w:r>
      <w:r w:rsidR="00A027F5" w:rsidRPr="00EC5DD6">
        <w:rPr>
          <w:rFonts w:ascii="Arial" w:hAnsi="Arial" w:cs="Arial"/>
        </w:rPr>
        <w:t xml:space="preserve">que crecieron </w:t>
      </w:r>
      <w:r w:rsidR="00BA5174" w:rsidRPr="00EC5DD6">
        <w:rPr>
          <w:rFonts w:ascii="Arial" w:hAnsi="Arial" w:cs="Arial"/>
        </w:rPr>
        <w:t xml:space="preserve">para </w:t>
      </w:r>
      <w:r w:rsidR="00610C99" w:rsidRPr="00EC5DD6">
        <w:rPr>
          <w:rFonts w:ascii="Arial" w:hAnsi="Arial" w:cs="Arial"/>
        </w:rPr>
        <w:t>los</w:t>
      </w:r>
      <w:r w:rsidR="00BA5174" w:rsidRPr="00EC5DD6">
        <w:rPr>
          <w:rFonts w:ascii="Arial" w:hAnsi="Arial" w:cs="Arial"/>
        </w:rPr>
        <w:t xml:space="preserve"> </w:t>
      </w:r>
      <w:r w:rsidR="00F17456" w:rsidRPr="00EC5DD6">
        <w:rPr>
          <w:rFonts w:ascii="Arial" w:hAnsi="Arial" w:cs="Arial"/>
        </w:rPr>
        <w:t>dos años</w:t>
      </w:r>
      <w:r w:rsidR="00F219C7" w:rsidRPr="00EC5DD6">
        <w:rPr>
          <w:rFonts w:ascii="Arial" w:hAnsi="Arial" w:cs="Arial"/>
        </w:rPr>
        <w:t xml:space="preserve"> de </w:t>
      </w:r>
      <w:r w:rsidR="00BA5174" w:rsidRPr="00EC5DD6">
        <w:rPr>
          <w:rFonts w:ascii="Arial" w:hAnsi="Arial" w:cs="Arial"/>
        </w:rPr>
        <w:t>referencia, marcados por la emergencia sanitaria</w:t>
      </w:r>
      <w:r w:rsidR="00F219C7" w:rsidRPr="00EC5DD6">
        <w:rPr>
          <w:rFonts w:ascii="Arial" w:hAnsi="Arial" w:cs="Arial"/>
        </w:rPr>
        <w:t>.</w:t>
      </w:r>
    </w:p>
    <w:p w14:paraId="77CA8542" w14:textId="77777777" w:rsidR="00051E02" w:rsidRPr="00EC5DD6" w:rsidRDefault="00051E02" w:rsidP="00101F06">
      <w:pPr>
        <w:jc w:val="both"/>
        <w:rPr>
          <w:rFonts w:ascii="Arial" w:hAnsi="Arial" w:cs="Arial"/>
        </w:rPr>
      </w:pPr>
    </w:p>
    <w:p w14:paraId="1FBF4BC5" w14:textId="08CA8C94" w:rsidR="002734C0" w:rsidRDefault="002734C0" w:rsidP="00101F06">
      <w:pPr>
        <w:jc w:val="both"/>
        <w:rPr>
          <w:rFonts w:ascii="Arial" w:hAnsi="Arial" w:cs="Arial"/>
          <w:color w:val="FF0000"/>
        </w:rPr>
      </w:pPr>
    </w:p>
    <w:sectPr w:rsidR="002734C0" w:rsidSect="004E7CD2">
      <w:pgSz w:w="15840" w:h="12240" w:orient="landscape"/>
      <w:pgMar w:top="1701"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418B5" w14:textId="77777777" w:rsidR="00A479E6" w:rsidRDefault="00A479E6" w:rsidP="004011EB">
      <w:pPr>
        <w:spacing w:after="0" w:line="240" w:lineRule="auto"/>
      </w:pPr>
      <w:r>
        <w:separator/>
      </w:r>
    </w:p>
  </w:endnote>
  <w:endnote w:type="continuationSeparator" w:id="0">
    <w:p w14:paraId="7DE92878" w14:textId="77777777" w:rsidR="00A479E6" w:rsidRDefault="00A479E6" w:rsidP="004011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BAE9C9" w14:textId="77777777" w:rsidR="00A479E6" w:rsidRDefault="00A479E6" w:rsidP="004011EB">
      <w:pPr>
        <w:spacing w:after="0" w:line="240" w:lineRule="auto"/>
      </w:pPr>
      <w:r>
        <w:separator/>
      </w:r>
    </w:p>
  </w:footnote>
  <w:footnote w:type="continuationSeparator" w:id="0">
    <w:p w14:paraId="1465E95C" w14:textId="77777777" w:rsidR="00A479E6" w:rsidRDefault="00A479E6" w:rsidP="004011EB">
      <w:pPr>
        <w:spacing w:after="0" w:line="240" w:lineRule="auto"/>
      </w:pPr>
      <w:r>
        <w:continuationSeparator/>
      </w:r>
    </w:p>
  </w:footnote>
  <w:footnote w:id="1">
    <w:p w14:paraId="56F16260" w14:textId="77777777" w:rsidR="00101F06" w:rsidRPr="00C7398F" w:rsidRDefault="00101F06" w:rsidP="00101F06">
      <w:pPr>
        <w:pStyle w:val="Textonotapie"/>
        <w:rPr>
          <w:lang w:val="es-CO"/>
        </w:rPr>
      </w:pPr>
      <w:r>
        <w:rPr>
          <w:rStyle w:val="Refdenotaalpie"/>
        </w:rPr>
        <w:footnoteRef/>
      </w:r>
      <w:r>
        <w:t xml:space="preserve"> </w:t>
      </w:r>
      <w:r>
        <w:rPr>
          <w:lang w:val="es-CO"/>
        </w:rPr>
        <w:t xml:space="preserve">Blog del Consejo Privado de Competitividad </w:t>
      </w:r>
      <w:r w:rsidRPr="00C7398F">
        <w:rPr>
          <w:lang w:val="es-CO"/>
        </w:rPr>
        <w:t>https://compite.com.co/blog_cpc/educacion-y-formacion-de-capital-humano-en-colombia/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535" w:type="pct"/>
      <w:tblInd w:w="-724" w:type="dxa"/>
      <w:tblBorders>
        <w:top w:val="single" w:sz="12" w:space="0" w:color="632423"/>
        <w:left w:val="single" w:sz="12" w:space="0" w:color="632423"/>
        <w:bottom w:val="single" w:sz="12" w:space="0" w:color="632423"/>
        <w:right w:val="single" w:sz="12" w:space="0" w:color="632423"/>
        <w:insideH w:val="single" w:sz="12" w:space="0" w:color="632423"/>
        <w:insideV w:val="single" w:sz="12" w:space="0" w:color="632423"/>
      </w:tblBorders>
      <w:tblLook w:val="01E0" w:firstRow="1" w:lastRow="1" w:firstColumn="1" w:lastColumn="1" w:noHBand="0" w:noVBand="0"/>
    </w:tblPr>
    <w:tblGrid>
      <w:gridCol w:w="2243"/>
      <w:gridCol w:w="3654"/>
      <w:gridCol w:w="5271"/>
      <w:gridCol w:w="3194"/>
    </w:tblGrid>
    <w:tr w:rsidR="000D667A" w:rsidRPr="00435311" w14:paraId="2539D512" w14:textId="77777777" w:rsidTr="00F329AD">
      <w:trPr>
        <w:cantSplit/>
        <w:trHeight w:val="976"/>
      </w:trPr>
      <w:tc>
        <w:tcPr>
          <w:tcW w:w="781" w:type="pct"/>
          <w:vMerge w:val="restart"/>
          <w:tcBorders>
            <w:bottom w:val="single" w:sz="12" w:space="0" w:color="632423"/>
          </w:tcBorders>
          <w:vAlign w:val="center"/>
        </w:tcPr>
        <w:p w14:paraId="11EB1723" w14:textId="77777777" w:rsidR="00D701CF" w:rsidRPr="00CB0614" w:rsidRDefault="00D701CF" w:rsidP="004011EB">
          <w:pPr>
            <w:pStyle w:val="Encabezado"/>
            <w:jc w:val="center"/>
            <w:rPr>
              <w:rFonts w:ascii="Arial" w:hAnsi="Arial" w:cs="Arial"/>
              <w:lang w:val="es-ES" w:eastAsia="es-ES"/>
            </w:rPr>
          </w:pPr>
          <w:r w:rsidRPr="00ED0819">
            <w:rPr>
              <w:rFonts w:ascii="Arial" w:hAnsi="Arial" w:cs="Arial"/>
              <w:noProof/>
              <w:lang w:eastAsia="es-CO"/>
            </w:rPr>
            <w:drawing>
              <wp:inline distT="0" distB="0" distL="0" distR="0" wp14:anchorId="6B273D08" wp14:editId="5B5D3C6A">
                <wp:extent cx="857250" cy="1019175"/>
                <wp:effectExtent l="0" t="0" r="0" b="0"/>
                <wp:docPr id="2" name="Imagen 2"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escudo"/>
                        <pic:cNvPicPr>
                          <a:picLocks noChangeAspect="1" noChangeArrowheads="1"/>
                        </pic:cNvPicPr>
                      </pic:nvPicPr>
                      <pic:blipFill>
                        <a:blip r:embed="rId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57250" cy="1019175"/>
                        </a:xfrm>
                        <a:prstGeom prst="rect">
                          <a:avLst/>
                        </a:prstGeom>
                        <a:noFill/>
                        <a:ln>
                          <a:noFill/>
                        </a:ln>
                      </pic:spPr>
                    </pic:pic>
                  </a:graphicData>
                </a:graphic>
              </wp:inline>
            </w:drawing>
          </w:r>
        </w:p>
      </w:tc>
      <w:tc>
        <w:tcPr>
          <w:tcW w:w="3107" w:type="pct"/>
          <w:gridSpan w:val="2"/>
          <w:tcBorders>
            <w:bottom w:val="single" w:sz="12" w:space="0" w:color="632423"/>
          </w:tcBorders>
          <w:vAlign w:val="center"/>
        </w:tcPr>
        <w:p w14:paraId="02E34F84" w14:textId="77777777" w:rsidR="00D701CF" w:rsidRPr="00CB0614" w:rsidRDefault="00D701CF" w:rsidP="004011EB">
          <w:pPr>
            <w:pStyle w:val="Encabezado"/>
            <w:jc w:val="center"/>
            <w:rPr>
              <w:rFonts w:ascii="Arial" w:hAnsi="Arial" w:cs="Arial"/>
              <w:b/>
              <w:lang w:val="es-ES" w:eastAsia="es-ES"/>
            </w:rPr>
          </w:pPr>
        </w:p>
        <w:p w14:paraId="656E3E76" w14:textId="77777777" w:rsidR="00B52AC5" w:rsidRDefault="00B52AC5" w:rsidP="00B52AC5">
          <w:pPr>
            <w:pStyle w:val="Encabezado"/>
            <w:jc w:val="center"/>
            <w:rPr>
              <w:rFonts w:ascii="Arial" w:hAnsi="Arial" w:cs="Arial"/>
              <w:b/>
              <w:lang w:val="es-ES" w:eastAsia="es-ES"/>
            </w:rPr>
          </w:pPr>
          <w:r w:rsidRPr="00CB0614">
            <w:rPr>
              <w:rFonts w:ascii="Arial" w:hAnsi="Arial" w:cs="Arial"/>
              <w:b/>
              <w:lang w:val="es-ES" w:eastAsia="es-ES"/>
            </w:rPr>
            <w:t>GOBERNACIÓN DEL TOLIMA</w:t>
          </w:r>
        </w:p>
        <w:p w14:paraId="515F27F5" w14:textId="77777777" w:rsidR="00B52AC5" w:rsidRPr="00CB0614" w:rsidRDefault="00B52AC5" w:rsidP="00B52AC5">
          <w:pPr>
            <w:pStyle w:val="Encabezado"/>
            <w:jc w:val="center"/>
            <w:rPr>
              <w:rFonts w:ascii="Arial" w:hAnsi="Arial" w:cs="Arial"/>
              <w:b/>
              <w:lang w:val="es-ES" w:eastAsia="es-ES"/>
            </w:rPr>
          </w:pPr>
          <w:r>
            <w:rPr>
              <w:rFonts w:ascii="Arial" w:hAnsi="Arial" w:cs="Arial"/>
              <w:b/>
              <w:lang w:val="es-ES" w:eastAsia="es-ES"/>
            </w:rPr>
            <w:t>SISTEMA INTEGRADO DE GESTIÓN</w:t>
          </w:r>
        </w:p>
        <w:p w14:paraId="4A8CD2D8" w14:textId="77777777" w:rsidR="00D701CF" w:rsidRPr="00CB0614" w:rsidRDefault="00B52AC5" w:rsidP="00B52AC5">
          <w:pPr>
            <w:pStyle w:val="Encabezado"/>
            <w:jc w:val="center"/>
            <w:rPr>
              <w:rFonts w:ascii="Arial" w:hAnsi="Arial" w:cs="Arial"/>
              <w:b/>
              <w:lang w:val="es-ES" w:eastAsia="es-ES"/>
            </w:rPr>
          </w:pPr>
          <w:r>
            <w:rPr>
              <w:rFonts w:ascii="Arial" w:hAnsi="Arial" w:cs="Arial"/>
              <w:b/>
              <w:lang w:val="es-ES" w:eastAsia="es-ES"/>
            </w:rPr>
            <w:t>SECRETARÍA DE EDUCACIÓN Y CULTURA-SGC</w:t>
          </w:r>
        </w:p>
      </w:tc>
      <w:tc>
        <w:tcPr>
          <w:tcW w:w="1112" w:type="pct"/>
          <w:vMerge w:val="restart"/>
          <w:tcBorders>
            <w:bottom w:val="single" w:sz="12" w:space="0" w:color="632423"/>
          </w:tcBorders>
          <w:vAlign w:val="center"/>
        </w:tcPr>
        <w:p w14:paraId="17819771" w14:textId="77777777" w:rsidR="00D701CF" w:rsidRDefault="00D701CF" w:rsidP="004011EB">
          <w:pPr>
            <w:pStyle w:val="Encabezado"/>
            <w:jc w:val="center"/>
            <w:rPr>
              <w:rFonts w:ascii="Arial" w:hAnsi="Arial" w:cs="Arial"/>
              <w:b/>
              <w:lang w:val="es-ES" w:eastAsia="es-ES"/>
            </w:rPr>
          </w:pPr>
          <w:r>
            <w:rPr>
              <w:rFonts w:ascii="Arial" w:hAnsi="Arial" w:cs="Arial"/>
              <w:b/>
              <w:lang w:val="es-ES" w:eastAsia="es-ES"/>
            </w:rPr>
            <w:t>MIPG</w:t>
          </w:r>
        </w:p>
        <w:p w14:paraId="619B7DE6" w14:textId="77777777" w:rsidR="00D701CF" w:rsidRPr="00CB0614" w:rsidRDefault="00D701CF" w:rsidP="004011EB">
          <w:pPr>
            <w:pStyle w:val="Encabezado"/>
            <w:jc w:val="center"/>
            <w:rPr>
              <w:rFonts w:ascii="Arial" w:hAnsi="Arial" w:cs="Arial"/>
              <w:b/>
              <w:lang w:val="es-ES" w:eastAsia="es-ES"/>
            </w:rPr>
          </w:pPr>
          <w:r>
            <w:rPr>
              <w:rFonts w:ascii="Arial" w:hAnsi="Arial" w:cs="Arial"/>
              <w:b/>
              <w:lang w:val="es-ES" w:eastAsia="es-ES"/>
            </w:rPr>
            <w:t>30/05/2020</w:t>
          </w:r>
        </w:p>
      </w:tc>
    </w:tr>
    <w:tr w:rsidR="00FE3B33" w:rsidRPr="00435311" w14:paraId="3C8ABB34" w14:textId="77777777" w:rsidTr="00F329AD">
      <w:trPr>
        <w:cantSplit/>
        <w:trHeight w:val="557"/>
      </w:trPr>
      <w:tc>
        <w:tcPr>
          <w:tcW w:w="781" w:type="pct"/>
          <w:vMerge/>
        </w:tcPr>
        <w:p w14:paraId="36AFD853" w14:textId="77777777" w:rsidR="00D701CF" w:rsidRPr="00CB0614" w:rsidRDefault="00D701CF" w:rsidP="004011EB">
          <w:pPr>
            <w:pStyle w:val="Encabezado"/>
            <w:rPr>
              <w:rFonts w:ascii="Arial" w:hAnsi="Arial" w:cs="Arial"/>
              <w:lang w:val="es-ES" w:eastAsia="es-ES"/>
            </w:rPr>
          </w:pPr>
        </w:p>
      </w:tc>
      <w:tc>
        <w:tcPr>
          <w:tcW w:w="1272" w:type="pct"/>
          <w:vAlign w:val="center"/>
        </w:tcPr>
        <w:p w14:paraId="130AB841" w14:textId="77777777" w:rsidR="00D701CF" w:rsidRPr="00CB0614" w:rsidRDefault="00D701CF" w:rsidP="004011EB">
          <w:pPr>
            <w:pStyle w:val="Encabezado"/>
            <w:jc w:val="center"/>
            <w:rPr>
              <w:rFonts w:ascii="Arial" w:hAnsi="Arial" w:cs="Arial"/>
              <w:b/>
              <w:lang w:val="es-ES" w:eastAsia="es-ES"/>
            </w:rPr>
          </w:pPr>
          <w:r w:rsidRPr="00CB0614">
            <w:rPr>
              <w:rFonts w:ascii="Arial" w:hAnsi="Arial" w:cs="Arial"/>
              <w:b/>
              <w:lang w:val="es-ES" w:eastAsia="es-ES"/>
            </w:rPr>
            <w:t>PROCESO:</w:t>
          </w:r>
        </w:p>
      </w:tc>
      <w:tc>
        <w:tcPr>
          <w:tcW w:w="1835" w:type="pct"/>
          <w:vAlign w:val="center"/>
        </w:tcPr>
        <w:p w14:paraId="1D4B4FC3" w14:textId="77777777" w:rsidR="00D701CF" w:rsidRPr="00CB0614" w:rsidRDefault="00095420" w:rsidP="004011EB">
          <w:pPr>
            <w:pStyle w:val="Encabezado"/>
            <w:jc w:val="center"/>
            <w:rPr>
              <w:rFonts w:ascii="Arial" w:hAnsi="Arial" w:cs="Arial"/>
              <w:b/>
              <w:lang w:val="es-ES" w:eastAsia="es-ES"/>
            </w:rPr>
          </w:pPr>
          <w:r>
            <w:rPr>
              <w:rFonts w:ascii="Arial" w:hAnsi="Arial" w:cs="Arial"/>
              <w:b/>
              <w:lang w:val="es-ES" w:eastAsia="es-ES"/>
            </w:rPr>
            <w:t xml:space="preserve">GESTIÓN DE LA </w:t>
          </w:r>
          <w:r w:rsidR="00D701CF">
            <w:rPr>
              <w:rFonts w:ascii="Arial" w:hAnsi="Arial" w:cs="Arial"/>
              <w:b/>
              <w:lang w:val="es-ES" w:eastAsia="es-ES"/>
            </w:rPr>
            <w:t>PRESTACIÓN DEL SERVICIO EDUCATIVO</w:t>
          </w:r>
          <w:r>
            <w:rPr>
              <w:rFonts w:ascii="Arial" w:hAnsi="Arial" w:cs="Arial"/>
              <w:b/>
              <w:lang w:val="es-ES" w:eastAsia="es-ES"/>
            </w:rPr>
            <w:t xml:space="preserve"> Y CULTURAL</w:t>
          </w:r>
        </w:p>
      </w:tc>
      <w:tc>
        <w:tcPr>
          <w:tcW w:w="1112" w:type="pct"/>
          <w:vMerge/>
          <w:vAlign w:val="center"/>
        </w:tcPr>
        <w:p w14:paraId="6D3F9D84" w14:textId="77777777" w:rsidR="00D701CF" w:rsidRPr="00CB0614" w:rsidRDefault="00D701CF" w:rsidP="004011EB">
          <w:pPr>
            <w:pStyle w:val="Encabezado"/>
            <w:jc w:val="center"/>
            <w:rPr>
              <w:rFonts w:ascii="Arial" w:hAnsi="Arial" w:cs="Arial"/>
              <w:b/>
              <w:lang w:val="es-ES" w:eastAsia="es-ES"/>
            </w:rPr>
          </w:pPr>
        </w:p>
      </w:tc>
    </w:tr>
    <w:tr w:rsidR="000D667A" w:rsidRPr="00435311" w14:paraId="515249B8" w14:textId="77777777" w:rsidTr="00F329AD">
      <w:trPr>
        <w:cantSplit/>
        <w:trHeight w:val="564"/>
      </w:trPr>
      <w:tc>
        <w:tcPr>
          <w:tcW w:w="781" w:type="pct"/>
          <w:vMerge/>
        </w:tcPr>
        <w:p w14:paraId="313C833F" w14:textId="77777777" w:rsidR="00D701CF" w:rsidRPr="00CB0614" w:rsidRDefault="00D701CF" w:rsidP="004011EB">
          <w:pPr>
            <w:pStyle w:val="Encabezado"/>
            <w:rPr>
              <w:rFonts w:ascii="Arial" w:hAnsi="Arial" w:cs="Arial"/>
              <w:lang w:val="es-ES" w:eastAsia="es-ES"/>
            </w:rPr>
          </w:pPr>
        </w:p>
      </w:tc>
      <w:tc>
        <w:tcPr>
          <w:tcW w:w="3107" w:type="pct"/>
          <w:gridSpan w:val="2"/>
          <w:shd w:val="clear" w:color="auto" w:fill="FFFFFF"/>
          <w:vAlign w:val="center"/>
        </w:tcPr>
        <w:p w14:paraId="7983DB0E" w14:textId="6413E11D" w:rsidR="00D701CF" w:rsidRPr="00CB0614" w:rsidRDefault="00D701CF" w:rsidP="004011EB">
          <w:pPr>
            <w:pStyle w:val="Encabezado"/>
            <w:jc w:val="center"/>
            <w:rPr>
              <w:rFonts w:ascii="Arial" w:hAnsi="Arial" w:cs="Arial"/>
              <w:b/>
              <w:lang w:val="es-ES" w:eastAsia="es-ES"/>
            </w:rPr>
          </w:pPr>
          <w:r>
            <w:rPr>
              <w:rFonts w:ascii="Arial" w:hAnsi="Arial" w:cs="Arial"/>
              <w:b/>
              <w:lang w:val="es-ES" w:eastAsia="es-ES"/>
            </w:rPr>
            <w:t>INDICADORES DEL PROCESO</w:t>
          </w:r>
          <w:r w:rsidR="00EB4054">
            <w:rPr>
              <w:rFonts w:ascii="Arial" w:hAnsi="Arial" w:cs="Arial"/>
              <w:b/>
              <w:lang w:val="es-ES" w:eastAsia="es-ES"/>
            </w:rPr>
            <w:t xml:space="preserve"> </w:t>
          </w:r>
        </w:p>
      </w:tc>
      <w:tc>
        <w:tcPr>
          <w:tcW w:w="1112" w:type="pct"/>
          <w:vMerge/>
          <w:vAlign w:val="center"/>
        </w:tcPr>
        <w:p w14:paraId="527799C0" w14:textId="77777777" w:rsidR="00D701CF" w:rsidRPr="00CB0614" w:rsidRDefault="00D701CF" w:rsidP="004011EB">
          <w:pPr>
            <w:pStyle w:val="Encabezado"/>
            <w:jc w:val="center"/>
            <w:rPr>
              <w:rFonts w:ascii="Arial" w:hAnsi="Arial" w:cs="Arial"/>
              <w:b/>
              <w:lang w:val="es-ES" w:eastAsia="es-ES"/>
            </w:rPr>
          </w:pPr>
        </w:p>
      </w:tc>
    </w:tr>
  </w:tbl>
  <w:p w14:paraId="5CE2F20E" w14:textId="50D75E88" w:rsidR="00D701CF" w:rsidRDefault="00D701CF" w:rsidP="004011EB">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CD2242"/>
    <w:multiLevelType w:val="hybridMultilevel"/>
    <w:tmpl w:val="9E0E1660"/>
    <w:lvl w:ilvl="0" w:tplc="67D826A2">
      <w:start w:val="2019"/>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9705DF5"/>
    <w:multiLevelType w:val="hybridMultilevel"/>
    <w:tmpl w:val="E8CEBB6E"/>
    <w:lvl w:ilvl="0" w:tplc="25241DB8">
      <w:start w:val="1"/>
      <w:numFmt w:val="bullet"/>
      <w:lvlText w:val=""/>
      <w:lvlJc w:val="left"/>
      <w:pPr>
        <w:ind w:left="720" w:hanging="360"/>
      </w:pPr>
      <w:rPr>
        <w:rFonts w:ascii="Wingdings" w:hAnsi="Wingdings" w:hint="default"/>
        <w:sz w:val="20"/>
        <w:szCs w:val="2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D74752B"/>
    <w:multiLevelType w:val="hybridMultilevel"/>
    <w:tmpl w:val="BB9A91DE"/>
    <w:lvl w:ilvl="0" w:tplc="65A262FC">
      <w:start w:val="2019"/>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690258462">
    <w:abstractNumId w:val="2"/>
  </w:num>
  <w:num w:numId="2" w16cid:durableId="1227454044">
    <w:abstractNumId w:val="0"/>
  </w:num>
  <w:num w:numId="3" w16cid:durableId="190656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1EB"/>
    <w:rsid w:val="000066A6"/>
    <w:rsid w:val="000118AB"/>
    <w:rsid w:val="00017D69"/>
    <w:rsid w:val="0002247A"/>
    <w:rsid w:val="0002403F"/>
    <w:rsid w:val="00024BA6"/>
    <w:rsid w:val="00027604"/>
    <w:rsid w:val="00033737"/>
    <w:rsid w:val="00033E6B"/>
    <w:rsid w:val="000363B3"/>
    <w:rsid w:val="00043564"/>
    <w:rsid w:val="0004691C"/>
    <w:rsid w:val="00046BF6"/>
    <w:rsid w:val="00050077"/>
    <w:rsid w:val="00051E02"/>
    <w:rsid w:val="000577D3"/>
    <w:rsid w:val="00061FC4"/>
    <w:rsid w:val="00064C0A"/>
    <w:rsid w:val="000651E3"/>
    <w:rsid w:val="00065983"/>
    <w:rsid w:val="00075192"/>
    <w:rsid w:val="00077B6E"/>
    <w:rsid w:val="0008028E"/>
    <w:rsid w:val="00083B75"/>
    <w:rsid w:val="00086BA5"/>
    <w:rsid w:val="00091F0D"/>
    <w:rsid w:val="00094CC9"/>
    <w:rsid w:val="00095420"/>
    <w:rsid w:val="00095C54"/>
    <w:rsid w:val="000A24FB"/>
    <w:rsid w:val="000A73D9"/>
    <w:rsid w:val="000B08F9"/>
    <w:rsid w:val="000B2C9A"/>
    <w:rsid w:val="000D5B6A"/>
    <w:rsid w:val="000D667A"/>
    <w:rsid w:val="000E2737"/>
    <w:rsid w:val="000E3F09"/>
    <w:rsid w:val="000E5F3E"/>
    <w:rsid w:val="000E7531"/>
    <w:rsid w:val="000F4BF0"/>
    <w:rsid w:val="000F5C66"/>
    <w:rsid w:val="00101F06"/>
    <w:rsid w:val="00104BDA"/>
    <w:rsid w:val="00106F85"/>
    <w:rsid w:val="001078BC"/>
    <w:rsid w:val="0011081B"/>
    <w:rsid w:val="001114A3"/>
    <w:rsid w:val="00111AFD"/>
    <w:rsid w:val="0012079F"/>
    <w:rsid w:val="00122E56"/>
    <w:rsid w:val="00124057"/>
    <w:rsid w:val="0013198F"/>
    <w:rsid w:val="00133A44"/>
    <w:rsid w:val="00136398"/>
    <w:rsid w:val="0013704D"/>
    <w:rsid w:val="001374D9"/>
    <w:rsid w:val="0014249B"/>
    <w:rsid w:val="001425EA"/>
    <w:rsid w:val="00142CBE"/>
    <w:rsid w:val="00144D46"/>
    <w:rsid w:val="00153966"/>
    <w:rsid w:val="001613F8"/>
    <w:rsid w:val="00161728"/>
    <w:rsid w:val="00171DBB"/>
    <w:rsid w:val="00175EDC"/>
    <w:rsid w:val="001870EB"/>
    <w:rsid w:val="001A3C7C"/>
    <w:rsid w:val="001B1637"/>
    <w:rsid w:val="001D27D5"/>
    <w:rsid w:val="001D5444"/>
    <w:rsid w:val="001D6812"/>
    <w:rsid w:val="001D7A39"/>
    <w:rsid w:val="001E22EF"/>
    <w:rsid w:val="001F2DCA"/>
    <w:rsid w:val="001F5295"/>
    <w:rsid w:val="001F6561"/>
    <w:rsid w:val="002007B7"/>
    <w:rsid w:val="00202850"/>
    <w:rsid w:val="00204604"/>
    <w:rsid w:val="00212DB9"/>
    <w:rsid w:val="00214687"/>
    <w:rsid w:val="00214E52"/>
    <w:rsid w:val="00216D6A"/>
    <w:rsid w:val="00221393"/>
    <w:rsid w:val="002219C9"/>
    <w:rsid w:val="002238D0"/>
    <w:rsid w:val="00226579"/>
    <w:rsid w:val="00230C9F"/>
    <w:rsid w:val="00231E2C"/>
    <w:rsid w:val="00252460"/>
    <w:rsid w:val="0025488D"/>
    <w:rsid w:val="00256580"/>
    <w:rsid w:val="00265190"/>
    <w:rsid w:val="00271094"/>
    <w:rsid w:val="0027204F"/>
    <w:rsid w:val="002734C0"/>
    <w:rsid w:val="00273FB2"/>
    <w:rsid w:val="00275D37"/>
    <w:rsid w:val="0027705C"/>
    <w:rsid w:val="00282CD8"/>
    <w:rsid w:val="00284FCF"/>
    <w:rsid w:val="00290186"/>
    <w:rsid w:val="00294192"/>
    <w:rsid w:val="00295FB5"/>
    <w:rsid w:val="00297128"/>
    <w:rsid w:val="002A1CDC"/>
    <w:rsid w:val="002B0B7B"/>
    <w:rsid w:val="002B5BE5"/>
    <w:rsid w:val="002B5E20"/>
    <w:rsid w:val="002C55D1"/>
    <w:rsid w:val="002D2009"/>
    <w:rsid w:val="002D39A1"/>
    <w:rsid w:val="002D6CA8"/>
    <w:rsid w:val="002F0595"/>
    <w:rsid w:val="003020C7"/>
    <w:rsid w:val="00302D26"/>
    <w:rsid w:val="00312DE1"/>
    <w:rsid w:val="0031596D"/>
    <w:rsid w:val="00316DAD"/>
    <w:rsid w:val="0032025E"/>
    <w:rsid w:val="0032039F"/>
    <w:rsid w:val="00327C96"/>
    <w:rsid w:val="00333C9E"/>
    <w:rsid w:val="0035093A"/>
    <w:rsid w:val="00350C0C"/>
    <w:rsid w:val="00355D71"/>
    <w:rsid w:val="0035671D"/>
    <w:rsid w:val="0036070C"/>
    <w:rsid w:val="003608D0"/>
    <w:rsid w:val="0036336A"/>
    <w:rsid w:val="003645D7"/>
    <w:rsid w:val="00367AF8"/>
    <w:rsid w:val="00373185"/>
    <w:rsid w:val="00377EE3"/>
    <w:rsid w:val="003827B1"/>
    <w:rsid w:val="00387961"/>
    <w:rsid w:val="00391A7C"/>
    <w:rsid w:val="00394DC2"/>
    <w:rsid w:val="00395B32"/>
    <w:rsid w:val="00396EA0"/>
    <w:rsid w:val="003A1889"/>
    <w:rsid w:val="003A266C"/>
    <w:rsid w:val="003A434E"/>
    <w:rsid w:val="003A4EE3"/>
    <w:rsid w:val="003A5C7B"/>
    <w:rsid w:val="003B0821"/>
    <w:rsid w:val="003B2A93"/>
    <w:rsid w:val="003B7CAC"/>
    <w:rsid w:val="003C29FC"/>
    <w:rsid w:val="003C3129"/>
    <w:rsid w:val="003C3B4F"/>
    <w:rsid w:val="003D4AD0"/>
    <w:rsid w:val="003E02CA"/>
    <w:rsid w:val="003E3F35"/>
    <w:rsid w:val="003E75EA"/>
    <w:rsid w:val="003E7D91"/>
    <w:rsid w:val="003F52AA"/>
    <w:rsid w:val="003F773B"/>
    <w:rsid w:val="004011EB"/>
    <w:rsid w:val="00404B41"/>
    <w:rsid w:val="00407694"/>
    <w:rsid w:val="004226B9"/>
    <w:rsid w:val="00431306"/>
    <w:rsid w:val="004318CD"/>
    <w:rsid w:val="00433033"/>
    <w:rsid w:val="004332AE"/>
    <w:rsid w:val="00433E24"/>
    <w:rsid w:val="00436890"/>
    <w:rsid w:val="004373EA"/>
    <w:rsid w:val="00440EB9"/>
    <w:rsid w:val="00447CF3"/>
    <w:rsid w:val="00450F85"/>
    <w:rsid w:val="00451D3F"/>
    <w:rsid w:val="004577B6"/>
    <w:rsid w:val="00460248"/>
    <w:rsid w:val="00461DEE"/>
    <w:rsid w:val="00462A44"/>
    <w:rsid w:val="00465195"/>
    <w:rsid w:val="00474840"/>
    <w:rsid w:val="004808A6"/>
    <w:rsid w:val="004826F3"/>
    <w:rsid w:val="00483121"/>
    <w:rsid w:val="00484F6C"/>
    <w:rsid w:val="00485A76"/>
    <w:rsid w:val="00486613"/>
    <w:rsid w:val="00490650"/>
    <w:rsid w:val="004A3196"/>
    <w:rsid w:val="004B360E"/>
    <w:rsid w:val="004C06A0"/>
    <w:rsid w:val="004C27B1"/>
    <w:rsid w:val="004C4959"/>
    <w:rsid w:val="004C50CB"/>
    <w:rsid w:val="004C5FB2"/>
    <w:rsid w:val="004D0CF0"/>
    <w:rsid w:val="004D2D97"/>
    <w:rsid w:val="004D3217"/>
    <w:rsid w:val="004D3C62"/>
    <w:rsid w:val="004D72E6"/>
    <w:rsid w:val="004E7CD2"/>
    <w:rsid w:val="004E7D72"/>
    <w:rsid w:val="004F1D45"/>
    <w:rsid w:val="004F6395"/>
    <w:rsid w:val="004F71FC"/>
    <w:rsid w:val="00500AA8"/>
    <w:rsid w:val="00501BF3"/>
    <w:rsid w:val="00503F8C"/>
    <w:rsid w:val="00506DB9"/>
    <w:rsid w:val="0051621F"/>
    <w:rsid w:val="005173B9"/>
    <w:rsid w:val="00526778"/>
    <w:rsid w:val="00537475"/>
    <w:rsid w:val="00537F0D"/>
    <w:rsid w:val="005406DB"/>
    <w:rsid w:val="00543E54"/>
    <w:rsid w:val="00547F5E"/>
    <w:rsid w:val="0055033D"/>
    <w:rsid w:val="00552CB8"/>
    <w:rsid w:val="0055743D"/>
    <w:rsid w:val="005578C5"/>
    <w:rsid w:val="005609E8"/>
    <w:rsid w:val="00564198"/>
    <w:rsid w:val="0056475F"/>
    <w:rsid w:val="005706D6"/>
    <w:rsid w:val="005777AC"/>
    <w:rsid w:val="00583D64"/>
    <w:rsid w:val="00592879"/>
    <w:rsid w:val="00594C05"/>
    <w:rsid w:val="0059517F"/>
    <w:rsid w:val="00596820"/>
    <w:rsid w:val="005A2E48"/>
    <w:rsid w:val="005A5D33"/>
    <w:rsid w:val="005B03F7"/>
    <w:rsid w:val="005B17DA"/>
    <w:rsid w:val="005C0EA5"/>
    <w:rsid w:val="005C15B4"/>
    <w:rsid w:val="005C450B"/>
    <w:rsid w:val="005C4E28"/>
    <w:rsid w:val="005C543B"/>
    <w:rsid w:val="005D0E9C"/>
    <w:rsid w:val="005D1E15"/>
    <w:rsid w:val="005D4FAF"/>
    <w:rsid w:val="005D5EC9"/>
    <w:rsid w:val="005D6DC6"/>
    <w:rsid w:val="005E1C9D"/>
    <w:rsid w:val="005E5773"/>
    <w:rsid w:val="005F54CD"/>
    <w:rsid w:val="005F5C19"/>
    <w:rsid w:val="005F6BAE"/>
    <w:rsid w:val="0060385C"/>
    <w:rsid w:val="00604F8E"/>
    <w:rsid w:val="006063EF"/>
    <w:rsid w:val="0061007C"/>
    <w:rsid w:val="00610C99"/>
    <w:rsid w:val="0061344D"/>
    <w:rsid w:val="00614A21"/>
    <w:rsid w:val="00614A69"/>
    <w:rsid w:val="00615484"/>
    <w:rsid w:val="00615835"/>
    <w:rsid w:val="00626E60"/>
    <w:rsid w:val="0063058A"/>
    <w:rsid w:val="00636743"/>
    <w:rsid w:val="0064501C"/>
    <w:rsid w:val="0065224D"/>
    <w:rsid w:val="0065452E"/>
    <w:rsid w:val="006559A8"/>
    <w:rsid w:val="00657B7A"/>
    <w:rsid w:val="00661160"/>
    <w:rsid w:val="00664B83"/>
    <w:rsid w:val="006675C4"/>
    <w:rsid w:val="00673AE5"/>
    <w:rsid w:val="00677894"/>
    <w:rsid w:val="00677B8B"/>
    <w:rsid w:val="006806AA"/>
    <w:rsid w:val="00680A3F"/>
    <w:rsid w:val="00684AF0"/>
    <w:rsid w:val="00685D46"/>
    <w:rsid w:val="00686D9E"/>
    <w:rsid w:val="006919CD"/>
    <w:rsid w:val="00691B0A"/>
    <w:rsid w:val="00694E9B"/>
    <w:rsid w:val="006A49AF"/>
    <w:rsid w:val="006A6112"/>
    <w:rsid w:val="006B38FB"/>
    <w:rsid w:val="006B3BCC"/>
    <w:rsid w:val="006C114D"/>
    <w:rsid w:val="006C3102"/>
    <w:rsid w:val="006D0E97"/>
    <w:rsid w:val="006D129A"/>
    <w:rsid w:val="006D22A2"/>
    <w:rsid w:val="006E6DE9"/>
    <w:rsid w:val="006F2EF0"/>
    <w:rsid w:val="006F592D"/>
    <w:rsid w:val="007025A3"/>
    <w:rsid w:val="00703C58"/>
    <w:rsid w:val="00707C6F"/>
    <w:rsid w:val="00710DC7"/>
    <w:rsid w:val="00721939"/>
    <w:rsid w:val="00724A5D"/>
    <w:rsid w:val="00731D25"/>
    <w:rsid w:val="007353AC"/>
    <w:rsid w:val="00743B2B"/>
    <w:rsid w:val="00746200"/>
    <w:rsid w:val="00752AE4"/>
    <w:rsid w:val="007530B8"/>
    <w:rsid w:val="00753FD6"/>
    <w:rsid w:val="007542C1"/>
    <w:rsid w:val="00770F66"/>
    <w:rsid w:val="00796A16"/>
    <w:rsid w:val="007A4C92"/>
    <w:rsid w:val="007A53D9"/>
    <w:rsid w:val="007A5D4E"/>
    <w:rsid w:val="007B06AC"/>
    <w:rsid w:val="007B1401"/>
    <w:rsid w:val="007C0FD7"/>
    <w:rsid w:val="007C16AF"/>
    <w:rsid w:val="007C7983"/>
    <w:rsid w:val="007D41D5"/>
    <w:rsid w:val="007D520B"/>
    <w:rsid w:val="007D575E"/>
    <w:rsid w:val="007D6AD8"/>
    <w:rsid w:val="007E0BB5"/>
    <w:rsid w:val="007F0EC6"/>
    <w:rsid w:val="007F14C1"/>
    <w:rsid w:val="007F21B4"/>
    <w:rsid w:val="007F5FF1"/>
    <w:rsid w:val="008007A5"/>
    <w:rsid w:val="0080622F"/>
    <w:rsid w:val="008115E5"/>
    <w:rsid w:val="00815C57"/>
    <w:rsid w:val="008212B3"/>
    <w:rsid w:val="00831A7F"/>
    <w:rsid w:val="00836905"/>
    <w:rsid w:val="008400B3"/>
    <w:rsid w:val="00841973"/>
    <w:rsid w:val="00841EC9"/>
    <w:rsid w:val="00847786"/>
    <w:rsid w:val="00847DC6"/>
    <w:rsid w:val="00854093"/>
    <w:rsid w:val="00854B8A"/>
    <w:rsid w:val="0085548F"/>
    <w:rsid w:val="008672DD"/>
    <w:rsid w:val="00872B0E"/>
    <w:rsid w:val="00875E68"/>
    <w:rsid w:val="008801D6"/>
    <w:rsid w:val="008809FE"/>
    <w:rsid w:val="0088321E"/>
    <w:rsid w:val="00890189"/>
    <w:rsid w:val="00890272"/>
    <w:rsid w:val="008928F1"/>
    <w:rsid w:val="00892D23"/>
    <w:rsid w:val="00895388"/>
    <w:rsid w:val="008A76AC"/>
    <w:rsid w:val="008B1455"/>
    <w:rsid w:val="008B14FC"/>
    <w:rsid w:val="008B5D49"/>
    <w:rsid w:val="008C0D0A"/>
    <w:rsid w:val="008C316B"/>
    <w:rsid w:val="008C3322"/>
    <w:rsid w:val="008C3ACB"/>
    <w:rsid w:val="008D41FA"/>
    <w:rsid w:val="008E2816"/>
    <w:rsid w:val="008E4C77"/>
    <w:rsid w:val="008E4EAC"/>
    <w:rsid w:val="008E4F9F"/>
    <w:rsid w:val="008E55D5"/>
    <w:rsid w:val="008E6FF4"/>
    <w:rsid w:val="008F2E95"/>
    <w:rsid w:val="00902539"/>
    <w:rsid w:val="00904E40"/>
    <w:rsid w:val="00906B52"/>
    <w:rsid w:val="009119C5"/>
    <w:rsid w:val="00921DBE"/>
    <w:rsid w:val="00923E0E"/>
    <w:rsid w:val="009253AB"/>
    <w:rsid w:val="009264A5"/>
    <w:rsid w:val="009329C6"/>
    <w:rsid w:val="00937B07"/>
    <w:rsid w:val="00941A2D"/>
    <w:rsid w:val="009462E0"/>
    <w:rsid w:val="009572AB"/>
    <w:rsid w:val="009661DB"/>
    <w:rsid w:val="0097172D"/>
    <w:rsid w:val="0097652D"/>
    <w:rsid w:val="0097712A"/>
    <w:rsid w:val="00984735"/>
    <w:rsid w:val="009916B1"/>
    <w:rsid w:val="00997881"/>
    <w:rsid w:val="009A3043"/>
    <w:rsid w:val="009B0E81"/>
    <w:rsid w:val="009B144A"/>
    <w:rsid w:val="009B4E1E"/>
    <w:rsid w:val="009C29E7"/>
    <w:rsid w:val="009C31DC"/>
    <w:rsid w:val="009C7536"/>
    <w:rsid w:val="009D140D"/>
    <w:rsid w:val="009D271A"/>
    <w:rsid w:val="009D4F9E"/>
    <w:rsid w:val="009E329F"/>
    <w:rsid w:val="009E6598"/>
    <w:rsid w:val="009E67F6"/>
    <w:rsid w:val="009F0E62"/>
    <w:rsid w:val="009F3AAC"/>
    <w:rsid w:val="009F5E5A"/>
    <w:rsid w:val="009F749D"/>
    <w:rsid w:val="009F775C"/>
    <w:rsid w:val="00A01643"/>
    <w:rsid w:val="00A027F5"/>
    <w:rsid w:val="00A0301C"/>
    <w:rsid w:val="00A0303C"/>
    <w:rsid w:val="00A06F1D"/>
    <w:rsid w:val="00A27422"/>
    <w:rsid w:val="00A31A97"/>
    <w:rsid w:val="00A33BA4"/>
    <w:rsid w:val="00A34206"/>
    <w:rsid w:val="00A408D5"/>
    <w:rsid w:val="00A4440A"/>
    <w:rsid w:val="00A448BA"/>
    <w:rsid w:val="00A46FB1"/>
    <w:rsid w:val="00A479E6"/>
    <w:rsid w:val="00A53467"/>
    <w:rsid w:val="00A53F01"/>
    <w:rsid w:val="00A555AD"/>
    <w:rsid w:val="00A55F3A"/>
    <w:rsid w:val="00A56611"/>
    <w:rsid w:val="00A609C6"/>
    <w:rsid w:val="00A60C79"/>
    <w:rsid w:val="00A61F37"/>
    <w:rsid w:val="00A628FC"/>
    <w:rsid w:val="00A6352E"/>
    <w:rsid w:val="00A70AB7"/>
    <w:rsid w:val="00A757A9"/>
    <w:rsid w:val="00A7671B"/>
    <w:rsid w:val="00A76CE3"/>
    <w:rsid w:val="00A7725B"/>
    <w:rsid w:val="00A840E2"/>
    <w:rsid w:val="00A86470"/>
    <w:rsid w:val="00A941EB"/>
    <w:rsid w:val="00AA3B74"/>
    <w:rsid w:val="00AB0C88"/>
    <w:rsid w:val="00AB2DA8"/>
    <w:rsid w:val="00AB780C"/>
    <w:rsid w:val="00AC4B7D"/>
    <w:rsid w:val="00AD2B35"/>
    <w:rsid w:val="00AE4FE2"/>
    <w:rsid w:val="00AE557C"/>
    <w:rsid w:val="00AE5F91"/>
    <w:rsid w:val="00AF503B"/>
    <w:rsid w:val="00AF6D17"/>
    <w:rsid w:val="00B00A15"/>
    <w:rsid w:val="00B06697"/>
    <w:rsid w:val="00B1363D"/>
    <w:rsid w:val="00B14412"/>
    <w:rsid w:val="00B170DC"/>
    <w:rsid w:val="00B2590B"/>
    <w:rsid w:val="00B35A5C"/>
    <w:rsid w:val="00B36A2A"/>
    <w:rsid w:val="00B37BD4"/>
    <w:rsid w:val="00B45608"/>
    <w:rsid w:val="00B4636F"/>
    <w:rsid w:val="00B4729B"/>
    <w:rsid w:val="00B527E0"/>
    <w:rsid w:val="00B52AC5"/>
    <w:rsid w:val="00B548F7"/>
    <w:rsid w:val="00B5676F"/>
    <w:rsid w:val="00B56CE7"/>
    <w:rsid w:val="00B62FF0"/>
    <w:rsid w:val="00B65574"/>
    <w:rsid w:val="00B666D7"/>
    <w:rsid w:val="00B74243"/>
    <w:rsid w:val="00B81DE4"/>
    <w:rsid w:val="00B8676A"/>
    <w:rsid w:val="00B93F17"/>
    <w:rsid w:val="00B941FD"/>
    <w:rsid w:val="00B94E0B"/>
    <w:rsid w:val="00B9553D"/>
    <w:rsid w:val="00BA1F14"/>
    <w:rsid w:val="00BA49B6"/>
    <w:rsid w:val="00BA5174"/>
    <w:rsid w:val="00BA62D0"/>
    <w:rsid w:val="00BB3E3E"/>
    <w:rsid w:val="00BB68CE"/>
    <w:rsid w:val="00BB799B"/>
    <w:rsid w:val="00BC50F3"/>
    <w:rsid w:val="00BC6383"/>
    <w:rsid w:val="00BD1A12"/>
    <w:rsid w:val="00BD2184"/>
    <w:rsid w:val="00BD39B0"/>
    <w:rsid w:val="00BD4A1A"/>
    <w:rsid w:val="00BE29E5"/>
    <w:rsid w:val="00BE4185"/>
    <w:rsid w:val="00BF2E7A"/>
    <w:rsid w:val="00BF453B"/>
    <w:rsid w:val="00BF4F8C"/>
    <w:rsid w:val="00BF5EBA"/>
    <w:rsid w:val="00BF6668"/>
    <w:rsid w:val="00BF7DF6"/>
    <w:rsid w:val="00C03AED"/>
    <w:rsid w:val="00C1505A"/>
    <w:rsid w:val="00C178EF"/>
    <w:rsid w:val="00C21384"/>
    <w:rsid w:val="00C262BB"/>
    <w:rsid w:val="00C32801"/>
    <w:rsid w:val="00C353A7"/>
    <w:rsid w:val="00C35E99"/>
    <w:rsid w:val="00C42595"/>
    <w:rsid w:val="00C43535"/>
    <w:rsid w:val="00C4486F"/>
    <w:rsid w:val="00C46463"/>
    <w:rsid w:val="00C468D5"/>
    <w:rsid w:val="00C47A94"/>
    <w:rsid w:val="00C607B0"/>
    <w:rsid w:val="00C6138D"/>
    <w:rsid w:val="00C70E86"/>
    <w:rsid w:val="00C7253D"/>
    <w:rsid w:val="00C74B6F"/>
    <w:rsid w:val="00C84986"/>
    <w:rsid w:val="00C8696A"/>
    <w:rsid w:val="00C93077"/>
    <w:rsid w:val="00C934DE"/>
    <w:rsid w:val="00C95880"/>
    <w:rsid w:val="00C959B7"/>
    <w:rsid w:val="00CA7C3F"/>
    <w:rsid w:val="00CB58D6"/>
    <w:rsid w:val="00CB6C25"/>
    <w:rsid w:val="00CC2A84"/>
    <w:rsid w:val="00CC3D22"/>
    <w:rsid w:val="00CC50E0"/>
    <w:rsid w:val="00CC584C"/>
    <w:rsid w:val="00CC5F8E"/>
    <w:rsid w:val="00CD2DC4"/>
    <w:rsid w:val="00CF0A9B"/>
    <w:rsid w:val="00CF25DC"/>
    <w:rsid w:val="00CF2F42"/>
    <w:rsid w:val="00CF73D6"/>
    <w:rsid w:val="00CF7ABC"/>
    <w:rsid w:val="00D064C2"/>
    <w:rsid w:val="00D116D5"/>
    <w:rsid w:val="00D13694"/>
    <w:rsid w:val="00D153EC"/>
    <w:rsid w:val="00D229D3"/>
    <w:rsid w:val="00D22AA7"/>
    <w:rsid w:val="00D37CD9"/>
    <w:rsid w:val="00D425AC"/>
    <w:rsid w:val="00D44C1B"/>
    <w:rsid w:val="00D44E96"/>
    <w:rsid w:val="00D47547"/>
    <w:rsid w:val="00D64793"/>
    <w:rsid w:val="00D65BD1"/>
    <w:rsid w:val="00D67951"/>
    <w:rsid w:val="00D701CF"/>
    <w:rsid w:val="00D769F5"/>
    <w:rsid w:val="00D76A4D"/>
    <w:rsid w:val="00D77201"/>
    <w:rsid w:val="00D83666"/>
    <w:rsid w:val="00D91432"/>
    <w:rsid w:val="00DA0D41"/>
    <w:rsid w:val="00DA121F"/>
    <w:rsid w:val="00DA4A65"/>
    <w:rsid w:val="00DA5A18"/>
    <w:rsid w:val="00DB4FB6"/>
    <w:rsid w:val="00DB6328"/>
    <w:rsid w:val="00DD3DF6"/>
    <w:rsid w:val="00DD479D"/>
    <w:rsid w:val="00DD7799"/>
    <w:rsid w:val="00DE2AAE"/>
    <w:rsid w:val="00DE5498"/>
    <w:rsid w:val="00DE723C"/>
    <w:rsid w:val="00DF2A1C"/>
    <w:rsid w:val="00DF45F7"/>
    <w:rsid w:val="00DF4EBE"/>
    <w:rsid w:val="00DF6680"/>
    <w:rsid w:val="00DF68BB"/>
    <w:rsid w:val="00E00985"/>
    <w:rsid w:val="00E01572"/>
    <w:rsid w:val="00E04381"/>
    <w:rsid w:val="00E071B5"/>
    <w:rsid w:val="00E1526F"/>
    <w:rsid w:val="00E20111"/>
    <w:rsid w:val="00E20F0B"/>
    <w:rsid w:val="00E21F2A"/>
    <w:rsid w:val="00E2285E"/>
    <w:rsid w:val="00E23C1A"/>
    <w:rsid w:val="00E27978"/>
    <w:rsid w:val="00E314F5"/>
    <w:rsid w:val="00E33675"/>
    <w:rsid w:val="00E5118D"/>
    <w:rsid w:val="00E52B0C"/>
    <w:rsid w:val="00E61512"/>
    <w:rsid w:val="00E6257E"/>
    <w:rsid w:val="00E7061E"/>
    <w:rsid w:val="00E74B75"/>
    <w:rsid w:val="00E75D12"/>
    <w:rsid w:val="00E87D10"/>
    <w:rsid w:val="00E97B5D"/>
    <w:rsid w:val="00EA1E07"/>
    <w:rsid w:val="00EA2563"/>
    <w:rsid w:val="00EA40FF"/>
    <w:rsid w:val="00EB4054"/>
    <w:rsid w:val="00EB6127"/>
    <w:rsid w:val="00EB671B"/>
    <w:rsid w:val="00EB6BFA"/>
    <w:rsid w:val="00EC0FE4"/>
    <w:rsid w:val="00EC4D5F"/>
    <w:rsid w:val="00EC5DD6"/>
    <w:rsid w:val="00ED1E29"/>
    <w:rsid w:val="00ED47F7"/>
    <w:rsid w:val="00ED5770"/>
    <w:rsid w:val="00EE38B4"/>
    <w:rsid w:val="00EF2245"/>
    <w:rsid w:val="00EF4C39"/>
    <w:rsid w:val="00F02BB9"/>
    <w:rsid w:val="00F02F62"/>
    <w:rsid w:val="00F06F81"/>
    <w:rsid w:val="00F12B34"/>
    <w:rsid w:val="00F15DD0"/>
    <w:rsid w:val="00F17456"/>
    <w:rsid w:val="00F219C7"/>
    <w:rsid w:val="00F22524"/>
    <w:rsid w:val="00F329AD"/>
    <w:rsid w:val="00F410A2"/>
    <w:rsid w:val="00F413E5"/>
    <w:rsid w:val="00F41C87"/>
    <w:rsid w:val="00F54A7A"/>
    <w:rsid w:val="00F610F4"/>
    <w:rsid w:val="00F62E9B"/>
    <w:rsid w:val="00F75A51"/>
    <w:rsid w:val="00F7704A"/>
    <w:rsid w:val="00F85FA2"/>
    <w:rsid w:val="00FB3597"/>
    <w:rsid w:val="00FB514B"/>
    <w:rsid w:val="00FC1CB3"/>
    <w:rsid w:val="00FD2058"/>
    <w:rsid w:val="00FD2F02"/>
    <w:rsid w:val="00FD5CC7"/>
    <w:rsid w:val="00FE3B33"/>
    <w:rsid w:val="00FF2442"/>
    <w:rsid w:val="00FF5A22"/>
    <w:rsid w:val="00FF725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2F399"/>
  <w15:chartTrackingRefBased/>
  <w15:docId w15:val="{5868FDF2-C735-461F-9C69-BE732A99B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57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011EB"/>
    <w:pPr>
      <w:tabs>
        <w:tab w:val="center" w:pos="4419"/>
        <w:tab w:val="right" w:pos="8838"/>
      </w:tabs>
      <w:spacing w:after="0" w:line="240" w:lineRule="auto"/>
    </w:pPr>
  </w:style>
  <w:style w:type="character" w:customStyle="1" w:styleId="EncabezadoCar">
    <w:name w:val="Encabezado Car"/>
    <w:basedOn w:val="Fuentedeprrafopredeter"/>
    <w:link w:val="Encabezado"/>
    <w:rsid w:val="004011EB"/>
  </w:style>
  <w:style w:type="paragraph" w:styleId="Piedepgina">
    <w:name w:val="footer"/>
    <w:basedOn w:val="Normal"/>
    <w:link w:val="PiedepginaCar"/>
    <w:uiPriority w:val="99"/>
    <w:unhideWhenUsed/>
    <w:rsid w:val="004011E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011EB"/>
  </w:style>
  <w:style w:type="character" w:styleId="Nmerodepgina">
    <w:name w:val="page number"/>
    <w:basedOn w:val="Fuentedeprrafopredeter"/>
    <w:rsid w:val="004011EB"/>
  </w:style>
  <w:style w:type="table" w:styleId="Tablaconcuadrcula">
    <w:name w:val="Table Grid"/>
    <w:basedOn w:val="Tablanormal"/>
    <w:uiPriority w:val="39"/>
    <w:rsid w:val="004011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757A9"/>
    <w:rPr>
      <w:color w:val="0000FF"/>
      <w:u w:val="single"/>
    </w:rPr>
  </w:style>
  <w:style w:type="paragraph" w:customStyle="1" w:styleId="Estilo1">
    <w:name w:val="Estilo1"/>
    <w:basedOn w:val="Normal"/>
    <w:link w:val="Estilo1Car"/>
    <w:qFormat/>
    <w:rsid w:val="00E97B5D"/>
    <w:pPr>
      <w:spacing w:after="0" w:line="240" w:lineRule="auto"/>
      <w:jc w:val="center"/>
    </w:pPr>
    <w:rPr>
      <w:rFonts w:ascii="Calibri" w:eastAsia="Calibri" w:hAnsi="Calibri" w:cs="Times New Roman"/>
      <w:b/>
      <w:bCs/>
      <w:color w:val="333333"/>
      <w:sz w:val="20"/>
      <w:lang w:eastAsia="es-CO"/>
    </w:rPr>
  </w:style>
  <w:style w:type="character" w:customStyle="1" w:styleId="Estilo1Car">
    <w:name w:val="Estilo1 Car"/>
    <w:link w:val="Estilo1"/>
    <w:rsid w:val="00E97B5D"/>
    <w:rPr>
      <w:rFonts w:ascii="Calibri" w:eastAsia="Calibri" w:hAnsi="Calibri" w:cs="Times New Roman"/>
      <w:b/>
      <w:bCs/>
      <w:color w:val="333333"/>
      <w:sz w:val="20"/>
      <w:lang w:eastAsia="es-CO"/>
    </w:rPr>
  </w:style>
  <w:style w:type="paragraph" w:styleId="Prrafodelista">
    <w:name w:val="List Paragraph"/>
    <w:basedOn w:val="Normal"/>
    <w:uiPriority w:val="34"/>
    <w:qFormat/>
    <w:rsid w:val="00091F0D"/>
    <w:pPr>
      <w:ind w:left="720"/>
      <w:contextualSpacing/>
    </w:pPr>
  </w:style>
  <w:style w:type="paragraph" w:styleId="Textonotapie">
    <w:name w:val="footnote text"/>
    <w:basedOn w:val="Normal"/>
    <w:link w:val="TextonotapieCar"/>
    <w:uiPriority w:val="99"/>
    <w:semiHidden/>
    <w:unhideWhenUsed/>
    <w:rsid w:val="00D37CD9"/>
    <w:pPr>
      <w:spacing w:after="0" w:line="240" w:lineRule="auto"/>
    </w:pPr>
    <w:rPr>
      <w:sz w:val="20"/>
      <w:szCs w:val="20"/>
      <w:lang w:val="es-ES_tradnl"/>
    </w:rPr>
  </w:style>
  <w:style w:type="character" w:customStyle="1" w:styleId="TextonotapieCar">
    <w:name w:val="Texto nota pie Car"/>
    <w:basedOn w:val="Fuentedeprrafopredeter"/>
    <w:link w:val="Textonotapie"/>
    <w:uiPriority w:val="99"/>
    <w:semiHidden/>
    <w:rsid w:val="00D37CD9"/>
    <w:rPr>
      <w:sz w:val="20"/>
      <w:szCs w:val="20"/>
      <w:lang w:val="es-ES_tradnl"/>
    </w:rPr>
  </w:style>
  <w:style w:type="character" w:styleId="Refdenotaalpie">
    <w:name w:val="footnote reference"/>
    <w:basedOn w:val="Fuentedeprrafopredeter"/>
    <w:uiPriority w:val="99"/>
    <w:semiHidden/>
    <w:unhideWhenUsed/>
    <w:rsid w:val="00D37CD9"/>
    <w:rPr>
      <w:vertAlign w:val="superscript"/>
    </w:rPr>
  </w:style>
  <w:style w:type="paragraph" w:styleId="Textodeglobo">
    <w:name w:val="Balloon Text"/>
    <w:basedOn w:val="Normal"/>
    <w:link w:val="TextodegloboCar"/>
    <w:uiPriority w:val="99"/>
    <w:semiHidden/>
    <w:unhideWhenUsed/>
    <w:rsid w:val="004226B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226B9"/>
    <w:rPr>
      <w:rFonts w:ascii="Segoe UI" w:hAnsi="Segoe UI" w:cs="Segoe UI"/>
      <w:sz w:val="18"/>
      <w:szCs w:val="18"/>
    </w:rPr>
  </w:style>
  <w:style w:type="character" w:styleId="Mencinsinresolver">
    <w:name w:val="Unresolved Mention"/>
    <w:basedOn w:val="Fuentedeprrafopredeter"/>
    <w:uiPriority w:val="99"/>
    <w:semiHidden/>
    <w:unhideWhenUsed/>
    <w:rsid w:val="00904E40"/>
    <w:rPr>
      <w:color w:val="605E5C"/>
      <w:shd w:val="clear" w:color="auto" w:fill="E1DFDD"/>
    </w:rPr>
  </w:style>
  <w:style w:type="character" w:customStyle="1" w:styleId="normaltextrun">
    <w:name w:val="normaltextrun"/>
    <w:basedOn w:val="Fuentedeprrafopredeter"/>
    <w:rsid w:val="0064501C"/>
  </w:style>
  <w:style w:type="paragraph" w:customStyle="1" w:styleId="Default">
    <w:name w:val="Default"/>
    <w:rsid w:val="00BD2184"/>
    <w:pPr>
      <w:autoSpaceDE w:val="0"/>
      <w:autoSpaceDN w:val="0"/>
      <w:adjustRightInd w:val="0"/>
      <w:spacing w:after="0" w:line="240" w:lineRule="auto"/>
    </w:pPr>
    <w:rPr>
      <w:rFonts w:ascii="Calibri" w:hAnsi="Calibri" w:cs="Calibri"/>
      <w:color w:val="000000"/>
      <w:sz w:val="24"/>
      <w:szCs w:val="24"/>
    </w:rPr>
  </w:style>
  <w:style w:type="paragraph" w:styleId="Descripcin">
    <w:name w:val="caption"/>
    <w:aliases w:val="Epígrafe,Epígrafe1"/>
    <w:basedOn w:val="Normal"/>
    <w:next w:val="Normal"/>
    <w:uiPriority w:val="35"/>
    <w:unhideWhenUsed/>
    <w:qFormat/>
    <w:rsid w:val="00462A44"/>
    <w:pPr>
      <w:spacing w:before="100" w:after="200" w:line="276" w:lineRule="auto"/>
    </w:pPr>
    <w:rPr>
      <w:rFonts w:ascii="Arial" w:eastAsia="Times New Roman" w:hAnsi="Arial" w:cs="Arial"/>
      <w:b/>
      <w:bCs/>
      <w:color w:val="2E74B5"/>
      <w:sz w:val="16"/>
      <w:szCs w:val="16"/>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5974">
      <w:bodyDiv w:val="1"/>
      <w:marLeft w:val="0"/>
      <w:marRight w:val="0"/>
      <w:marTop w:val="0"/>
      <w:marBottom w:val="0"/>
      <w:divBdr>
        <w:top w:val="none" w:sz="0" w:space="0" w:color="auto"/>
        <w:left w:val="none" w:sz="0" w:space="0" w:color="auto"/>
        <w:bottom w:val="none" w:sz="0" w:space="0" w:color="auto"/>
        <w:right w:val="none" w:sz="0" w:space="0" w:color="auto"/>
      </w:divBdr>
    </w:div>
    <w:div w:id="94445809">
      <w:bodyDiv w:val="1"/>
      <w:marLeft w:val="0"/>
      <w:marRight w:val="0"/>
      <w:marTop w:val="0"/>
      <w:marBottom w:val="0"/>
      <w:divBdr>
        <w:top w:val="none" w:sz="0" w:space="0" w:color="auto"/>
        <w:left w:val="none" w:sz="0" w:space="0" w:color="auto"/>
        <w:bottom w:val="none" w:sz="0" w:space="0" w:color="auto"/>
        <w:right w:val="none" w:sz="0" w:space="0" w:color="auto"/>
      </w:divBdr>
    </w:div>
    <w:div w:id="499396703">
      <w:bodyDiv w:val="1"/>
      <w:marLeft w:val="0"/>
      <w:marRight w:val="0"/>
      <w:marTop w:val="0"/>
      <w:marBottom w:val="0"/>
      <w:divBdr>
        <w:top w:val="none" w:sz="0" w:space="0" w:color="auto"/>
        <w:left w:val="none" w:sz="0" w:space="0" w:color="auto"/>
        <w:bottom w:val="none" w:sz="0" w:space="0" w:color="auto"/>
        <w:right w:val="none" w:sz="0" w:space="0" w:color="auto"/>
      </w:divBdr>
    </w:div>
    <w:div w:id="689137894">
      <w:bodyDiv w:val="1"/>
      <w:marLeft w:val="0"/>
      <w:marRight w:val="0"/>
      <w:marTop w:val="0"/>
      <w:marBottom w:val="0"/>
      <w:divBdr>
        <w:top w:val="none" w:sz="0" w:space="0" w:color="auto"/>
        <w:left w:val="none" w:sz="0" w:space="0" w:color="auto"/>
        <w:bottom w:val="none" w:sz="0" w:space="0" w:color="auto"/>
        <w:right w:val="none" w:sz="0" w:space="0" w:color="auto"/>
      </w:divBdr>
    </w:div>
    <w:div w:id="689723729">
      <w:bodyDiv w:val="1"/>
      <w:marLeft w:val="0"/>
      <w:marRight w:val="0"/>
      <w:marTop w:val="0"/>
      <w:marBottom w:val="0"/>
      <w:divBdr>
        <w:top w:val="none" w:sz="0" w:space="0" w:color="auto"/>
        <w:left w:val="none" w:sz="0" w:space="0" w:color="auto"/>
        <w:bottom w:val="none" w:sz="0" w:space="0" w:color="auto"/>
        <w:right w:val="none" w:sz="0" w:space="0" w:color="auto"/>
      </w:divBdr>
    </w:div>
    <w:div w:id="733966572">
      <w:bodyDiv w:val="1"/>
      <w:marLeft w:val="0"/>
      <w:marRight w:val="0"/>
      <w:marTop w:val="0"/>
      <w:marBottom w:val="0"/>
      <w:divBdr>
        <w:top w:val="none" w:sz="0" w:space="0" w:color="auto"/>
        <w:left w:val="none" w:sz="0" w:space="0" w:color="auto"/>
        <w:bottom w:val="none" w:sz="0" w:space="0" w:color="auto"/>
        <w:right w:val="none" w:sz="0" w:space="0" w:color="auto"/>
      </w:divBdr>
    </w:div>
    <w:div w:id="752551627">
      <w:bodyDiv w:val="1"/>
      <w:marLeft w:val="0"/>
      <w:marRight w:val="0"/>
      <w:marTop w:val="0"/>
      <w:marBottom w:val="0"/>
      <w:divBdr>
        <w:top w:val="none" w:sz="0" w:space="0" w:color="auto"/>
        <w:left w:val="none" w:sz="0" w:space="0" w:color="auto"/>
        <w:bottom w:val="none" w:sz="0" w:space="0" w:color="auto"/>
        <w:right w:val="none" w:sz="0" w:space="0" w:color="auto"/>
      </w:divBdr>
    </w:div>
    <w:div w:id="807475755">
      <w:bodyDiv w:val="1"/>
      <w:marLeft w:val="0"/>
      <w:marRight w:val="0"/>
      <w:marTop w:val="0"/>
      <w:marBottom w:val="0"/>
      <w:divBdr>
        <w:top w:val="none" w:sz="0" w:space="0" w:color="auto"/>
        <w:left w:val="none" w:sz="0" w:space="0" w:color="auto"/>
        <w:bottom w:val="none" w:sz="0" w:space="0" w:color="auto"/>
        <w:right w:val="none" w:sz="0" w:space="0" w:color="auto"/>
      </w:divBdr>
    </w:div>
    <w:div w:id="819271875">
      <w:bodyDiv w:val="1"/>
      <w:marLeft w:val="0"/>
      <w:marRight w:val="0"/>
      <w:marTop w:val="0"/>
      <w:marBottom w:val="0"/>
      <w:divBdr>
        <w:top w:val="none" w:sz="0" w:space="0" w:color="auto"/>
        <w:left w:val="none" w:sz="0" w:space="0" w:color="auto"/>
        <w:bottom w:val="none" w:sz="0" w:space="0" w:color="auto"/>
        <w:right w:val="none" w:sz="0" w:space="0" w:color="auto"/>
      </w:divBdr>
    </w:div>
    <w:div w:id="942961243">
      <w:bodyDiv w:val="1"/>
      <w:marLeft w:val="0"/>
      <w:marRight w:val="0"/>
      <w:marTop w:val="0"/>
      <w:marBottom w:val="0"/>
      <w:divBdr>
        <w:top w:val="none" w:sz="0" w:space="0" w:color="auto"/>
        <w:left w:val="none" w:sz="0" w:space="0" w:color="auto"/>
        <w:bottom w:val="none" w:sz="0" w:space="0" w:color="auto"/>
        <w:right w:val="none" w:sz="0" w:space="0" w:color="auto"/>
      </w:divBdr>
    </w:div>
    <w:div w:id="952320399">
      <w:bodyDiv w:val="1"/>
      <w:marLeft w:val="0"/>
      <w:marRight w:val="0"/>
      <w:marTop w:val="0"/>
      <w:marBottom w:val="0"/>
      <w:divBdr>
        <w:top w:val="none" w:sz="0" w:space="0" w:color="auto"/>
        <w:left w:val="none" w:sz="0" w:space="0" w:color="auto"/>
        <w:bottom w:val="none" w:sz="0" w:space="0" w:color="auto"/>
        <w:right w:val="none" w:sz="0" w:space="0" w:color="auto"/>
      </w:divBdr>
    </w:div>
    <w:div w:id="1312752506">
      <w:bodyDiv w:val="1"/>
      <w:marLeft w:val="0"/>
      <w:marRight w:val="0"/>
      <w:marTop w:val="0"/>
      <w:marBottom w:val="0"/>
      <w:divBdr>
        <w:top w:val="none" w:sz="0" w:space="0" w:color="auto"/>
        <w:left w:val="none" w:sz="0" w:space="0" w:color="auto"/>
        <w:bottom w:val="none" w:sz="0" w:space="0" w:color="auto"/>
        <w:right w:val="none" w:sz="0" w:space="0" w:color="auto"/>
      </w:divBdr>
    </w:div>
    <w:div w:id="1723168534">
      <w:bodyDiv w:val="1"/>
      <w:marLeft w:val="0"/>
      <w:marRight w:val="0"/>
      <w:marTop w:val="0"/>
      <w:marBottom w:val="0"/>
      <w:divBdr>
        <w:top w:val="none" w:sz="0" w:space="0" w:color="auto"/>
        <w:left w:val="none" w:sz="0" w:space="0" w:color="auto"/>
        <w:bottom w:val="none" w:sz="0" w:space="0" w:color="auto"/>
        <w:right w:val="none" w:sz="0" w:space="0" w:color="auto"/>
      </w:divBdr>
    </w:div>
    <w:div w:id="1949389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pp.powerbi.com/view?r=eyJrIjoiZTgwYTg4NGMtZGZhMy00YmE0LWI0ZWItN2FjYmUxMDQ1MWYyIiwidCI6IjU1MDNhYWMyLTdhMTUtNDZhZi1iNTIwLTJhNjc1YWQxZGYxNiIsImMiOjR9&amp;pageName=ReportSection396d1cd03a850a004c59" TargetMode="External"/><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emf"/><Relationship Id="rId47" Type="http://schemas.openxmlformats.org/officeDocument/2006/relationships/image" Target="media/image35.emf"/><Relationship Id="rId50" Type="http://schemas.openxmlformats.org/officeDocument/2006/relationships/chart" Target="charts/chart5.xml"/><Relationship Id="rId55" Type="http://schemas.openxmlformats.org/officeDocument/2006/relationships/image" Target="media/image39.png"/><Relationship Id="rId7" Type="http://schemas.openxmlformats.org/officeDocument/2006/relationships/hyperlink" Target="https://app.powerbi.com/view?r=eyJrIjoiZTgwYTg4NGMtZGZhMy00YmE0LWI0ZWItN2FjYmUxMDQ1MWYyIiwidCI6IjU1MDNhYWMyLTdhMTUtNDZhZi1iNTIwLTJhNjc1YWQxZGYxNiIsImMiOjR9&amp;pageName=ReportSection396d1cd03a850a004c59"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8.png"/><Relationship Id="rId40" Type="http://schemas.openxmlformats.org/officeDocument/2006/relationships/image" Target="media/image31.emf"/><Relationship Id="rId45" Type="http://schemas.openxmlformats.org/officeDocument/2006/relationships/chart" Target="charts/chart2.xml"/><Relationship Id="rId53" Type="http://schemas.openxmlformats.org/officeDocument/2006/relationships/chart" Target="charts/chart7.xml"/><Relationship Id="rId5" Type="http://schemas.openxmlformats.org/officeDocument/2006/relationships/footnotes" Target="footnotes.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header" Target="header1.xml"/><Relationship Id="rId43" Type="http://schemas.openxmlformats.org/officeDocument/2006/relationships/chart" Target="charts/chart1.xml"/><Relationship Id="rId48" Type="http://schemas.openxmlformats.org/officeDocument/2006/relationships/chart" Target="charts/chart4.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chart" Target="charts/chart6.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www.ejecutortolima.gov.co/listaejecutor.php" TargetMode="External"/><Relationship Id="rId38" Type="http://schemas.openxmlformats.org/officeDocument/2006/relationships/image" Target="media/image29.png"/><Relationship Id="rId46" Type="http://schemas.openxmlformats.org/officeDocument/2006/relationships/chart" Target="charts/chart3.xml"/><Relationship Id="rId20" Type="http://schemas.openxmlformats.org/officeDocument/2006/relationships/image" Target="media/image12.png"/><Relationship Id="rId41" Type="http://schemas.openxmlformats.org/officeDocument/2006/relationships/image" Target="media/image32.emf"/><Relationship Id="rId54" Type="http://schemas.openxmlformats.org/officeDocument/2006/relationships/image" Target="media/image38.emf"/><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36.emf"/><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4.emf"/><Relationship Id="rId52" Type="http://schemas.openxmlformats.org/officeDocument/2006/relationships/image" Target="media/image37.emf"/></Relationships>
</file>

<file path=word/_rels/header1.xml.rels><?xml version="1.0" encoding="UTF-8" standalone="yes"?>
<Relationships xmlns="http://schemas.openxmlformats.org/package/2006/relationships"><Relationship Id="rId1" Type="http://schemas.openxmlformats.org/officeDocument/2006/relationships/image" Target="media/image26.jpeg"/></Relationships>
</file>

<file path=word/charts/_rels/chart1.xml.rels><?xml version="1.0" encoding="UTF-8" standalone="yes"?>
<Relationships xmlns="http://schemas.openxmlformats.org/package/2006/relationships"><Relationship Id="rId1" Type="http://schemas.openxmlformats.org/officeDocument/2006/relationships/oleObject" Target="file:///D:\OneDrive%20-%20Secretar&#237;a%20de%20Educaci&#243;n%20y%20Cultura\Escritorio\SGC-MIPG\PROCESO%20GPSEC\INDIC.%20GPSEC.xls"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oleObject" Target="https://sedtolimagovco-my.sharepoint.com/personal/myriam_guzman_sedtolima_gov_co/Documents/Escritorio/SGC-MIPG/PROCESO%20GPSEC/INDIC.%20GPSEC.xls" TargetMode="External"/><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1" Type="http://schemas.openxmlformats.org/officeDocument/2006/relationships/oleObject" Target="https://sedtolimagovco-my.sharepoint.com/personal/myriam_guzman_sedtolima_gov_co/Documents/Escritorio/SGC-MIPG/PROCESO%20GPSEC/INDIC.%20GPSE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s-CO"/>
              <a:t>COBERTURA BRUTA 2016 - 2021</a:t>
            </a:r>
          </a:p>
        </c:rich>
      </c:tx>
      <c:overlay val="0"/>
      <c:spPr>
        <a:noFill/>
        <a:ln>
          <a:noFill/>
        </a:ln>
        <a:effectLst/>
      </c:spPr>
    </c:title>
    <c:autoTitleDeleted val="0"/>
    <c:plotArea>
      <c:layout/>
      <c:barChart>
        <c:barDir val="col"/>
        <c:grouping val="clustered"/>
        <c:varyColors val="0"/>
        <c:ser>
          <c:idx val="0"/>
          <c:order val="0"/>
          <c:tx>
            <c:strRef>
              <c:f>'COB BRUTA. MYRIAM 2021'!$B$40</c:f>
              <c:strCache>
                <c:ptCount val="1"/>
                <c:pt idx="0">
                  <c:v>2016</c:v>
                </c:pt>
              </c:strCache>
            </c:strRef>
          </c:tx>
          <c:spPr>
            <a:ln w="28575" cap="rnd">
              <a:solidFill>
                <a:schemeClr val="accent1"/>
              </a:solidFill>
              <a:round/>
            </a:ln>
            <a:effectLst/>
          </c:spPr>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2021'!$B$41:$B$45</c:f>
              <c:numCache>
                <c:formatCode>0.00%</c:formatCode>
                <c:ptCount val="5"/>
                <c:pt idx="0">
                  <c:v>0.95438110623894146</c:v>
                </c:pt>
                <c:pt idx="1">
                  <c:v>1.2123225218184186</c:v>
                </c:pt>
                <c:pt idx="2">
                  <c:v>1.0453512817035129</c:v>
                </c:pt>
                <c:pt idx="3">
                  <c:v>0.81408144550487382</c:v>
                </c:pt>
                <c:pt idx="4">
                  <c:v>1.0661392572088741</c:v>
                </c:pt>
              </c:numCache>
            </c:numRef>
          </c:val>
          <c:extLst>
            <c:ext xmlns:c16="http://schemas.microsoft.com/office/drawing/2014/chart" uri="{C3380CC4-5D6E-409C-BE32-E72D297353CC}">
              <c16:uniqueId val="{00000000-4E6C-4E6A-B60B-E99031A004DA}"/>
            </c:ext>
          </c:extLst>
        </c:ser>
        <c:ser>
          <c:idx val="1"/>
          <c:order val="1"/>
          <c:tx>
            <c:strRef>
              <c:f>'COB BRUTA. MYRIAM 2021'!$C$40</c:f>
              <c:strCache>
                <c:ptCount val="1"/>
                <c:pt idx="0">
                  <c:v>2017</c:v>
                </c:pt>
              </c:strCache>
            </c:strRef>
          </c:tx>
          <c:spPr>
            <a:ln w="28575" cap="rnd">
              <a:solidFill>
                <a:schemeClr val="accent2"/>
              </a:solidFill>
              <a:round/>
            </a:ln>
            <a:effectLst/>
          </c:spPr>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2021'!$C$41:$C$45</c:f>
              <c:numCache>
                <c:formatCode>0.00%</c:formatCode>
                <c:ptCount val="5"/>
                <c:pt idx="0">
                  <c:v>0.95519283085293649</c:v>
                </c:pt>
                <c:pt idx="1">
                  <c:v>1.2170218505530079</c:v>
                </c:pt>
                <c:pt idx="2">
                  <c:v>1.0776065213217196</c:v>
                </c:pt>
                <c:pt idx="3">
                  <c:v>0.81943054357204481</c:v>
                </c:pt>
                <c:pt idx="4">
                  <c:v>1.0793713139321279</c:v>
                </c:pt>
              </c:numCache>
            </c:numRef>
          </c:val>
          <c:extLst>
            <c:ext xmlns:c16="http://schemas.microsoft.com/office/drawing/2014/chart" uri="{C3380CC4-5D6E-409C-BE32-E72D297353CC}">
              <c16:uniqueId val="{00000001-4E6C-4E6A-B60B-E99031A004DA}"/>
            </c:ext>
          </c:extLst>
        </c:ser>
        <c:ser>
          <c:idx val="2"/>
          <c:order val="2"/>
          <c:tx>
            <c:strRef>
              <c:f>'COB BRUTA. MYRIAM 2021'!$D$40</c:f>
              <c:strCache>
                <c:ptCount val="1"/>
                <c:pt idx="0">
                  <c:v>2018</c:v>
                </c:pt>
              </c:strCache>
            </c:strRef>
          </c:tx>
          <c:spPr>
            <a:ln w="28575" cap="rnd">
              <a:solidFill>
                <a:schemeClr val="accent3"/>
              </a:solidFill>
              <a:round/>
            </a:ln>
            <a:effectLst/>
          </c:spPr>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2021'!$D$41:$D$45</c:f>
              <c:numCache>
                <c:formatCode>0.00%</c:formatCode>
                <c:ptCount val="5"/>
                <c:pt idx="0">
                  <c:v>0.98994343180389688</c:v>
                </c:pt>
                <c:pt idx="1">
                  <c:v>1.1838701879494773</c:v>
                </c:pt>
                <c:pt idx="2">
                  <c:v>1.1161354222942554</c:v>
                </c:pt>
                <c:pt idx="3">
                  <c:v>0.80079272392681455</c:v>
                </c:pt>
                <c:pt idx="4">
                  <c:v>1.079052015021235</c:v>
                </c:pt>
              </c:numCache>
            </c:numRef>
          </c:val>
          <c:extLst>
            <c:ext xmlns:c16="http://schemas.microsoft.com/office/drawing/2014/chart" uri="{C3380CC4-5D6E-409C-BE32-E72D297353CC}">
              <c16:uniqueId val="{00000002-4E6C-4E6A-B60B-E99031A004DA}"/>
            </c:ext>
          </c:extLst>
        </c:ser>
        <c:ser>
          <c:idx val="3"/>
          <c:order val="3"/>
          <c:tx>
            <c:strRef>
              <c:f>'COB BRUTA. MYRIAM 2021'!$E$40</c:f>
              <c:strCache>
                <c:ptCount val="1"/>
                <c:pt idx="0">
                  <c:v>2019</c:v>
                </c:pt>
              </c:strCache>
            </c:strRef>
          </c:tx>
          <c:spPr>
            <a:ln w="28575" cap="rnd">
              <a:solidFill>
                <a:schemeClr val="accent4"/>
              </a:solidFill>
              <a:round/>
            </a:ln>
            <a:effectLst/>
          </c:spPr>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2021'!$E$41:$E$45</c:f>
              <c:numCache>
                <c:formatCode>0.00%</c:formatCode>
                <c:ptCount val="5"/>
                <c:pt idx="0">
                  <c:v>0.97420176765666056</c:v>
                </c:pt>
                <c:pt idx="1">
                  <c:v>1.1275359207519973</c:v>
                </c:pt>
                <c:pt idx="2">
                  <c:v>1.1283606707596445</c:v>
                </c:pt>
                <c:pt idx="3">
                  <c:v>0.83655929510327898</c:v>
                </c:pt>
                <c:pt idx="4">
                  <c:v>1.0654318904698523</c:v>
                </c:pt>
              </c:numCache>
            </c:numRef>
          </c:val>
          <c:extLst>
            <c:ext xmlns:c16="http://schemas.microsoft.com/office/drawing/2014/chart" uri="{C3380CC4-5D6E-409C-BE32-E72D297353CC}">
              <c16:uniqueId val="{00000003-4E6C-4E6A-B60B-E99031A004DA}"/>
            </c:ext>
          </c:extLst>
        </c:ser>
        <c:ser>
          <c:idx val="4"/>
          <c:order val="4"/>
          <c:tx>
            <c:strRef>
              <c:f>'COB BRUTA. MYRIAM 2021'!$F$40</c:f>
              <c:strCache>
                <c:ptCount val="1"/>
                <c:pt idx="0">
                  <c:v>2020</c:v>
                </c:pt>
              </c:strCache>
            </c:strRef>
          </c:tx>
          <c:spPr>
            <a:ln w="28575" cap="rnd">
              <a:solidFill>
                <a:schemeClr val="accent5"/>
              </a:solidFill>
              <a:round/>
            </a:ln>
            <a:effectLst/>
          </c:spPr>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2021'!$F$41:$F$45</c:f>
              <c:numCache>
                <c:formatCode>0.00%</c:formatCode>
                <c:ptCount val="5"/>
                <c:pt idx="0">
                  <c:v>0.94965767217076114</c:v>
                </c:pt>
                <c:pt idx="1">
                  <c:v>1.1039398692404454</c:v>
                </c:pt>
                <c:pt idx="2">
                  <c:v>1.1264404192341344</c:v>
                </c:pt>
                <c:pt idx="3">
                  <c:v>0.88444852941176466</c:v>
                </c:pt>
                <c:pt idx="4">
                  <c:v>1.0616072277698525</c:v>
                </c:pt>
              </c:numCache>
            </c:numRef>
          </c:val>
          <c:extLst>
            <c:ext xmlns:c16="http://schemas.microsoft.com/office/drawing/2014/chart" uri="{C3380CC4-5D6E-409C-BE32-E72D297353CC}">
              <c16:uniqueId val="{00000004-4E6C-4E6A-B60B-E99031A004DA}"/>
            </c:ext>
          </c:extLst>
        </c:ser>
        <c:ser>
          <c:idx val="5"/>
          <c:order val="5"/>
          <c:tx>
            <c:strRef>
              <c:f>'COB BRUTA. MYRIAM 2021'!$G$40</c:f>
              <c:strCache>
                <c:ptCount val="1"/>
                <c:pt idx="0">
                  <c:v>2021*</c:v>
                </c:pt>
              </c:strCache>
            </c:strRef>
          </c:tx>
          <c:invertIfNegative val="0"/>
          <c:cat>
            <c:strRef>
              <c:f>'COB BRUTA. MYRIAM 2021'!$A$41:$A$45</c:f>
              <c:strCache>
                <c:ptCount val="5"/>
                <c:pt idx="0">
                  <c:v> Transición</c:v>
                </c:pt>
                <c:pt idx="1">
                  <c:v> Primaria</c:v>
                </c:pt>
                <c:pt idx="2">
                  <c:v> Secundaria</c:v>
                </c:pt>
                <c:pt idx="3">
                  <c:v> Media</c:v>
                </c:pt>
                <c:pt idx="4">
                  <c:v> Total</c:v>
                </c:pt>
              </c:strCache>
            </c:strRef>
          </c:cat>
          <c:val>
            <c:numRef>
              <c:f>'COB BRUTA. MYRIAM 2021'!$G$41:$G$45</c:f>
              <c:numCache>
                <c:formatCode>0.00%</c:formatCode>
                <c:ptCount val="5"/>
                <c:pt idx="0">
                  <c:v>0.94399999999999995</c:v>
                </c:pt>
                <c:pt idx="1">
                  <c:v>1.1355999999999999</c:v>
                </c:pt>
                <c:pt idx="2">
                  <c:v>1.1624000000000001</c:v>
                </c:pt>
                <c:pt idx="3">
                  <c:v>0.90969999999999995</c:v>
                </c:pt>
                <c:pt idx="4">
                  <c:v>1.0907</c:v>
                </c:pt>
              </c:numCache>
            </c:numRef>
          </c:val>
          <c:extLst>
            <c:ext xmlns:c16="http://schemas.microsoft.com/office/drawing/2014/chart" uri="{C3380CC4-5D6E-409C-BE32-E72D297353CC}">
              <c16:uniqueId val="{00000005-4E6C-4E6A-B60B-E99031A004DA}"/>
            </c:ext>
          </c:extLst>
        </c:ser>
        <c:dLbls>
          <c:showLegendKey val="0"/>
          <c:showVal val="0"/>
          <c:showCatName val="0"/>
          <c:showSerName val="0"/>
          <c:showPercent val="0"/>
          <c:showBubbleSize val="0"/>
        </c:dLbls>
        <c:gapWidth val="150"/>
        <c:axId val="1744972943"/>
        <c:axId val="1"/>
      </c:barChart>
      <c:catAx>
        <c:axId val="17449729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17449729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COBERTURA NETA 2016 - 2021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'COB BRUTA. MYRIAM 2021'!$A$15</c:f>
              <c:strCache>
                <c:ptCount val="1"/>
                <c:pt idx="0">
                  <c:v> Transición</c:v>
                </c:pt>
              </c:strCache>
            </c:strRef>
          </c:tx>
          <c:spPr>
            <a:solidFill>
              <a:schemeClr val="accent1"/>
            </a:solidFill>
            <a:ln>
              <a:noFill/>
            </a:ln>
            <a:effectLst/>
          </c:spPr>
          <c:invertIfNegative val="0"/>
          <c:cat>
            <c:strRef>
              <c:f>'COB BRUTA. MYRIAM 2021'!$B$14:$G$14</c:f>
              <c:strCache>
                <c:ptCount val="6"/>
                <c:pt idx="0">
                  <c:v>2016</c:v>
                </c:pt>
                <c:pt idx="1">
                  <c:v>2017</c:v>
                </c:pt>
                <c:pt idx="2">
                  <c:v>2018</c:v>
                </c:pt>
                <c:pt idx="3">
                  <c:v>2019</c:v>
                </c:pt>
                <c:pt idx="4">
                  <c:v>2020</c:v>
                </c:pt>
                <c:pt idx="5">
                  <c:v>2021*</c:v>
                </c:pt>
              </c:strCache>
            </c:strRef>
          </c:cat>
          <c:val>
            <c:numRef>
              <c:f>'COB BRUTA. MYRIAM 2021'!$B$15:$G$15</c:f>
              <c:numCache>
                <c:formatCode>0.00%</c:formatCode>
                <c:ptCount val="6"/>
                <c:pt idx="0">
                  <c:v>0.57420000000000004</c:v>
                </c:pt>
                <c:pt idx="1">
                  <c:v>0.62709999999999999</c:v>
                </c:pt>
                <c:pt idx="2">
                  <c:v>0.67230000000000001</c:v>
                </c:pt>
                <c:pt idx="3">
                  <c:v>0.65939999999999999</c:v>
                </c:pt>
                <c:pt idx="4">
                  <c:v>0.64</c:v>
                </c:pt>
                <c:pt idx="5">
                  <c:v>0.67879999999999996</c:v>
                </c:pt>
              </c:numCache>
            </c:numRef>
          </c:val>
          <c:extLst>
            <c:ext xmlns:c16="http://schemas.microsoft.com/office/drawing/2014/chart" uri="{C3380CC4-5D6E-409C-BE32-E72D297353CC}">
              <c16:uniqueId val="{00000000-D586-4B2A-917F-F663C90B1F95}"/>
            </c:ext>
          </c:extLst>
        </c:ser>
        <c:ser>
          <c:idx val="1"/>
          <c:order val="1"/>
          <c:tx>
            <c:strRef>
              <c:f>'COB BRUTA. MYRIAM 2021'!$A$16</c:f>
              <c:strCache>
                <c:ptCount val="1"/>
                <c:pt idx="0">
                  <c:v>Primaria</c:v>
                </c:pt>
              </c:strCache>
            </c:strRef>
          </c:tx>
          <c:spPr>
            <a:solidFill>
              <a:schemeClr val="accent2"/>
            </a:solidFill>
            <a:ln>
              <a:noFill/>
            </a:ln>
            <a:effectLst/>
          </c:spPr>
          <c:invertIfNegative val="0"/>
          <c:cat>
            <c:strRef>
              <c:f>'COB BRUTA. MYRIAM 2021'!$B$14:$G$14</c:f>
              <c:strCache>
                <c:ptCount val="6"/>
                <c:pt idx="0">
                  <c:v>2016</c:v>
                </c:pt>
                <c:pt idx="1">
                  <c:v>2017</c:v>
                </c:pt>
                <c:pt idx="2">
                  <c:v>2018</c:v>
                </c:pt>
                <c:pt idx="3">
                  <c:v>2019</c:v>
                </c:pt>
                <c:pt idx="4">
                  <c:v>2020</c:v>
                </c:pt>
                <c:pt idx="5">
                  <c:v>2021*</c:v>
                </c:pt>
              </c:strCache>
            </c:strRef>
          </c:cat>
          <c:val>
            <c:numRef>
              <c:f>'COB BRUTA. MYRIAM 2021'!$B$16:$G$16</c:f>
              <c:numCache>
                <c:formatCode>0.00%</c:formatCode>
                <c:ptCount val="6"/>
                <c:pt idx="0">
                  <c:v>0.96830000000000005</c:v>
                </c:pt>
                <c:pt idx="1">
                  <c:v>0.97299999999999998</c:v>
                </c:pt>
                <c:pt idx="2">
                  <c:v>0.94620000000000004</c:v>
                </c:pt>
                <c:pt idx="3">
                  <c:v>0.93059999999999998</c:v>
                </c:pt>
                <c:pt idx="4">
                  <c:v>0.91759999999999997</c:v>
                </c:pt>
                <c:pt idx="5">
                  <c:v>0.9365</c:v>
                </c:pt>
              </c:numCache>
            </c:numRef>
          </c:val>
          <c:extLst>
            <c:ext xmlns:c16="http://schemas.microsoft.com/office/drawing/2014/chart" uri="{C3380CC4-5D6E-409C-BE32-E72D297353CC}">
              <c16:uniqueId val="{00000001-D586-4B2A-917F-F663C90B1F95}"/>
            </c:ext>
          </c:extLst>
        </c:ser>
        <c:ser>
          <c:idx val="2"/>
          <c:order val="2"/>
          <c:tx>
            <c:strRef>
              <c:f>'COB BRUTA. MYRIAM 2021'!$A$17</c:f>
              <c:strCache>
                <c:ptCount val="1"/>
                <c:pt idx="0">
                  <c:v> Secundaria</c:v>
                </c:pt>
              </c:strCache>
            </c:strRef>
          </c:tx>
          <c:spPr>
            <a:solidFill>
              <a:schemeClr val="accent3"/>
            </a:solidFill>
            <a:ln>
              <a:noFill/>
            </a:ln>
            <a:effectLst/>
          </c:spPr>
          <c:invertIfNegative val="0"/>
          <c:cat>
            <c:strRef>
              <c:f>'COB BRUTA. MYRIAM 2021'!$B$14:$G$14</c:f>
              <c:strCache>
                <c:ptCount val="6"/>
                <c:pt idx="0">
                  <c:v>2016</c:v>
                </c:pt>
                <c:pt idx="1">
                  <c:v>2017</c:v>
                </c:pt>
                <c:pt idx="2">
                  <c:v>2018</c:v>
                </c:pt>
                <c:pt idx="3">
                  <c:v>2019</c:v>
                </c:pt>
                <c:pt idx="4">
                  <c:v>2020</c:v>
                </c:pt>
                <c:pt idx="5">
                  <c:v>2021*</c:v>
                </c:pt>
              </c:strCache>
            </c:strRef>
          </c:cat>
          <c:val>
            <c:numRef>
              <c:f>'COB BRUTA. MYRIAM 2021'!$B$17:$G$17</c:f>
              <c:numCache>
                <c:formatCode>0.00%</c:formatCode>
                <c:ptCount val="6"/>
                <c:pt idx="0">
                  <c:v>0.76149999999999995</c:v>
                </c:pt>
                <c:pt idx="1">
                  <c:v>0.77900000000000003</c:v>
                </c:pt>
                <c:pt idx="2">
                  <c:v>0.81020000000000003</c:v>
                </c:pt>
                <c:pt idx="3">
                  <c:v>0.81689999999999996</c:v>
                </c:pt>
                <c:pt idx="4">
                  <c:v>0.81630000000000003</c:v>
                </c:pt>
                <c:pt idx="5">
                  <c:v>0.84330000000000005</c:v>
                </c:pt>
              </c:numCache>
            </c:numRef>
          </c:val>
          <c:extLst>
            <c:ext xmlns:c16="http://schemas.microsoft.com/office/drawing/2014/chart" uri="{C3380CC4-5D6E-409C-BE32-E72D297353CC}">
              <c16:uniqueId val="{00000002-D586-4B2A-917F-F663C90B1F95}"/>
            </c:ext>
          </c:extLst>
        </c:ser>
        <c:ser>
          <c:idx val="3"/>
          <c:order val="3"/>
          <c:tx>
            <c:strRef>
              <c:f>'COB BRUTA. MYRIAM 2021'!$A$18</c:f>
              <c:strCache>
                <c:ptCount val="1"/>
                <c:pt idx="0">
                  <c:v> Media</c:v>
                </c:pt>
              </c:strCache>
            </c:strRef>
          </c:tx>
          <c:spPr>
            <a:solidFill>
              <a:schemeClr val="accent4"/>
            </a:solidFill>
            <a:ln>
              <a:noFill/>
            </a:ln>
            <a:effectLst/>
          </c:spPr>
          <c:invertIfNegative val="0"/>
          <c:cat>
            <c:strRef>
              <c:f>'COB BRUTA. MYRIAM 2021'!$B$14:$G$14</c:f>
              <c:strCache>
                <c:ptCount val="6"/>
                <c:pt idx="0">
                  <c:v>2016</c:v>
                </c:pt>
                <c:pt idx="1">
                  <c:v>2017</c:v>
                </c:pt>
                <c:pt idx="2">
                  <c:v>2018</c:v>
                </c:pt>
                <c:pt idx="3">
                  <c:v>2019</c:v>
                </c:pt>
                <c:pt idx="4">
                  <c:v>2020</c:v>
                </c:pt>
                <c:pt idx="5">
                  <c:v>2021*</c:v>
                </c:pt>
              </c:strCache>
            </c:strRef>
          </c:cat>
          <c:val>
            <c:numRef>
              <c:f>'COB BRUTA. MYRIAM 2021'!$B$18:$G$18</c:f>
              <c:numCache>
                <c:formatCode>0.00%</c:formatCode>
                <c:ptCount val="6"/>
                <c:pt idx="0">
                  <c:v>0.44280000000000003</c:v>
                </c:pt>
                <c:pt idx="1">
                  <c:v>0.44369999999999998</c:v>
                </c:pt>
                <c:pt idx="2">
                  <c:v>0.4425</c:v>
                </c:pt>
                <c:pt idx="3">
                  <c:v>0.4612</c:v>
                </c:pt>
                <c:pt idx="4">
                  <c:v>0.49</c:v>
                </c:pt>
                <c:pt idx="5">
                  <c:v>0.50900000000000001</c:v>
                </c:pt>
              </c:numCache>
            </c:numRef>
          </c:val>
          <c:extLst>
            <c:ext xmlns:c16="http://schemas.microsoft.com/office/drawing/2014/chart" uri="{C3380CC4-5D6E-409C-BE32-E72D297353CC}">
              <c16:uniqueId val="{00000003-D586-4B2A-917F-F663C90B1F95}"/>
            </c:ext>
          </c:extLst>
        </c:ser>
        <c:ser>
          <c:idx val="4"/>
          <c:order val="4"/>
          <c:tx>
            <c:strRef>
              <c:f>'COB BRUTA. MYRIAM 2021'!$A$19</c:f>
              <c:strCache>
                <c:ptCount val="1"/>
                <c:pt idx="0">
                  <c:v> Total</c:v>
                </c:pt>
              </c:strCache>
            </c:strRef>
          </c:tx>
          <c:spPr>
            <a:solidFill>
              <a:schemeClr val="accent5"/>
            </a:solidFill>
            <a:ln>
              <a:noFill/>
            </a:ln>
            <a:effectLst/>
          </c:spPr>
          <c:invertIfNegative val="0"/>
          <c:cat>
            <c:strRef>
              <c:f>'COB BRUTA. MYRIAM 2021'!$B$14:$G$14</c:f>
              <c:strCache>
                <c:ptCount val="6"/>
                <c:pt idx="0">
                  <c:v>2016</c:v>
                </c:pt>
                <c:pt idx="1">
                  <c:v>2017</c:v>
                </c:pt>
                <c:pt idx="2">
                  <c:v>2018</c:v>
                </c:pt>
                <c:pt idx="3">
                  <c:v>2019</c:v>
                </c:pt>
                <c:pt idx="4">
                  <c:v>2020</c:v>
                </c:pt>
                <c:pt idx="5">
                  <c:v>2021*</c:v>
                </c:pt>
              </c:strCache>
            </c:strRef>
          </c:cat>
          <c:val>
            <c:numRef>
              <c:f>'COB BRUTA. MYRIAM 2021'!$B$19:$G$19</c:f>
              <c:numCache>
                <c:formatCode>0.00%</c:formatCode>
                <c:ptCount val="6"/>
                <c:pt idx="0">
                  <c:v>0.95040000000000002</c:v>
                </c:pt>
                <c:pt idx="1">
                  <c:v>0.96220000000000006</c:v>
                </c:pt>
                <c:pt idx="2">
                  <c:v>0.95989999999999998</c:v>
                </c:pt>
                <c:pt idx="3">
                  <c:v>0.95699999999999996</c:v>
                </c:pt>
                <c:pt idx="4">
                  <c:v>0.95089999999999997</c:v>
                </c:pt>
                <c:pt idx="5">
                  <c:v>0.97640000000000005</c:v>
                </c:pt>
              </c:numCache>
            </c:numRef>
          </c:val>
          <c:extLst>
            <c:ext xmlns:c16="http://schemas.microsoft.com/office/drawing/2014/chart" uri="{C3380CC4-5D6E-409C-BE32-E72D297353CC}">
              <c16:uniqueId val="{00000004-D586-4B2A-917F-F663C90B1F95}"/>
            </c:ext>
          </c:extLst>
        </c:ser>
        <c:dLbls>
          <c:showLegendKey val="0"/>
          <c:showVal val="0"/>
          <c:showCatName val="0"/>
          <c:showSerName val="0"/>
          <c:showPercent val="0"/>
          <c:showBubbleSize val="0"/>
        </c:dLbls>
        <c:gapWidth val="219"/>
        <c:overlap val="-27"/>
        <c:axId val="1351079727"/>
        <c:axId val="1351082223"/>
      </c:barChart>
      <c:catAx>
        <c:axId val="1351079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51082223"/>
        <c:crosses val="autoZero"/>
        <c:auto val="1"/>
        <c:lblAlgn val="ctr"/>
        <c:lblOffset val="100"/>
        <c:noMultiLvlLbl val="0"/>
      </c:catAx>
      <c:valAx>
        <c:axId val="13510822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510797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COBERTURA NETA 2016 - 2021</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'COB BRUTA. MYRIAM 2021'!$B$14</c:f>
              <c:strCache>
                <c:ptCount val="1"/>
                <c:pt idx="0">
                  <c:v>2016</c:v>
                </c:pt>
              </c:strCache>
            </c:strRef>
          </c:tx>
          <c:spPr>
            <a:solidFill>
              <a:schemeClr val="accent1"/>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2021'!$B$15:$B$19</c:f>
              <c:numCache>
                <c:formatCode>0.00%</c:formatCode>
                <c:ptCount val="5"/>
                <c:pt idx="0">
                  <c:v>0.57420000000000004</c:v>
                </c:pt>
                <c:pt idx="1">
                  <c:v>0.96830000000000005</c:v>
                </c:pt>
                <c:pt idx="2">
                  <c:v>0.76149999999999995</c:v>
                </c:pt>
                <c:pt idx="3">
                  <c:v>0.44280000000000003</c:v>
                </c:pt>
                <c:pt idx="4">
                  <c:v>0.95040000000000002</c:v>
                </c:pt>
              </c:numCache>
            </c:numRef>
          </c:val>
          <c:extLst>
            <c:ext xmlns:c16="http://schemas.microsoft.com/office/drawing/2014/chart" uri="{C3380CC4-5D6E-409C-BE32-E72D297353CC}">
              <c16:uniqueId val="{00000000-9B6C-4165-8482-B12B93EFDE92}"/>
            </c:ext>
          </c:extLst>
        </c:ser>
        <c:ser>
          <c:idx val="1"/>
          <c:order val="1"/>
          <c:tx>
            <c:strRef>
              <c:f>'COB BRUTA. MYRIAM 2021'!$C$14</c:f>
              <c:strCache>
                <c:ptCount val="1"/>
                <c:pt idx="0">
                  <c:v>2017</c:v>
                </c:pt>
              </c:strCache>
            </c:strRef>
          </c:tx>
          <c:spPr>
            <a:solidFill>
              <a:schemeClr val="accent2"/>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2021'!$C$15:$C$19</c:f>
              <c:numCache>
                <c:formatCode>0.00%</c:formatCode>
                <c:ptCount val="5"/>
                <c:pt idx="0">
                  <c:v>0.62709999999999999</c:v>
                </c:pt>
                <c:pt idx="1">
                  <c:v>0.97299999999999998</c:v>
                </c:pt>
                <c:pt idx="2">
                  <c:v>0.77900000000000003</c:v>
                </c:pt>
                <c:pt idx="3">
                  <c:v>0.44369999999999998</c:v>
                </c:pt>
                <c:pt idx="4">
                  <c:v>0.96220000000000006</c:v>
                </c:pt>
              </c:numCache>
            </c:numRef>
          </c:val>
          <c:extLst>
            <c:ext xmlns:c16="http://schemas.microsoft.com/office/drawing/2014/chart" uri="{C3380CC4-5D6E-409C-BE32-E72D297353CC}">
              <c16:uniqueId val="{00000001-9B6C-4165-8482-B12B93EFDE92}"/>
            </c:ext>
          </c:extLst>
        </c:ser>
        <c:ser>
          <c:idx val="2"/>
          <c:order val="2"/>
          <c:tx>
            <c:strRef>
              <c:f>'COB BRUTA. MYRIAM 2021'!$D$14</c:f>
              <c:strCache>
                <c:ptCount val="1"/>
                <c:pt idx="0">
                  <c:v>2018</c:v>
                </c:pt>
              </c:strCache>
            </c:strRef>
          </c:tx>
          <c:spPr>
            <a:solidFill>
              <a:schemeClr val="accent3"/>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2021'!$D$15:$D$19</c:f>
              <c:numCache>
                <c:formatCode>0.00%</c:formatCode>
                <c:ptCount val="5"/>
                <c:pt idx="0">
                  <c:v>0.67230000000000001</c:v>
                </c:pt>
                <c:pt idx="1">
                  <c:v>0.94620000000000004</c:v>
                </c:pt>
                <c:pt idx="2">
                  <c:v>0.81020000000000003</c:v>
                </c:pt>
                <c:pt idx="3">
                  <c:v>0.4425</c:v>
                </c:pt>
                <c:pt idx="4">
                  <c:v>0.95989999999999998</c:v>
                </c:pt>
              </c:numCache>
            </c:numRef>
          </c:val>
          <c:extLst>
            <c:ext xmlns:c16="http://schemas.microsoft.com/office/drawing/2014/chart" uri="{C3380CC4-5D6E-409C-BE32-E72D297353CC}">
              <c16:uniqueId val="{00000002-9B6C-4165-8482-B12B93EFDE92}"/>
            </c:ext>
          </c:extLst>
        </c:ser>
        <c:ser>
          <c:idx val="3"/>
          <c:order val="3"/>
          <c:tx>
            <c:strRef>
              <c:f>'COB BRUTA. MYRIAM 2021'!$E$14</c:f>
              <c:strCache>
                <c:ptCount val="1"/>
                <c:pt idx="0">
                  <c:v>2019</c:v>
                </c:pt>
              </c:strCache>
            </c:strRef>
          </c:tx>
          <c:spPr>
            <a:solidFill>
              <a:schemeClr val="accent4"/>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2021'!$E$15:$E$19</c:f>
              <c:numCache>
                <c:formatCode>0.00%</c:formatCode>
                <c:ptCount val="5"/>
                <c:pt idx="0">
                  <c:v>0.65939999999999999</c:v>
                </c:pt>
                <c:pt idx="1">
                  <c:v>0.93059999999999998</c:v>
                </c:pt>
                <c:pt idx="2">
                  <c:v>0.81689999999999996</c:v>
                </c:pt>
                <c:pt idx="3">
                  <c:v>0.4612</c:v>
                </c:pt>
                <c:pt idx="4">
                  <c:v>0.95699999999999996</c:v>
                </c:pt>
              </c:numCache>
            </c:numRef>
          </c:val>
          <c:extLst>
            <c:ext xmlns:c16="http://schemas.microsoft.com/office/drawing/2014/chart" uri="{C3380CC4-5D6E-409C-BE32-E72D297353CC}">
              <c16:uniqueId val="{00000003-9B6C-4165-8482-B12B93EFDE92}"/>
            </c:ext>
          </c:extLst>
        </c:ser>
        <c:ser>
          <c:idx val="4"/>
          <c:order val="4"/>
          <c:tx>
            <c:strRef>
              <c:f>'COB BRUTA. MYRIAM 2021'!$F$14</c:f>
              <c:strCache>
                <c:ptCount val="1"/>
                <c:pt idx="0">
                  <c:v>2020</c:v>
                </c:pt>
              </c:strCache>
            </c:strRef>
          </c:tx>
          <c:spPr>
            <a:solidFill>
              <a:schemeClr val="accent5"/>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2021'!$F$15:$F$19</c:f>
              <c:numCache>
                <c:formatCode>0.00%</c:formatCode>
                <c:ptCount val="5"/>
                <c:pt idx="0">
                  <c:v>0.64</c:v>
                </c:pt>
                <c:pt idx="1">
                  <c:v>0.91759999999999997</c:v>
                </c:pt>
                <c:pt idx="2">
                  <c:v>0.81630000000000003</c:v>
                </c:pt>
                <c:pt idx="3">
                  <c:v>0.49</c:v>
                </c:pt>
                <c:pt idx="4">
                  <c:v>0.95089999999999997</c:v>
                </c:pt>
              </c:numCache>
            </c:numRef>
          </c:val>
          <c:extLst>
            <c:ext xmlns:c16="http://schemas.microsoft.com/office/drawing/2014/chart" uri="{C3380CC4-5D6E-409C-BE32-E72D297353CC}">
              <c16:uniqueId val="{00000004-9B6C-4165-8482-B12B93EFDE92}"/>
            </c:ext>
          </c:extLst>
        </c:ser>
        <c:ser>
          <c:idx val="5"/>
          <c:order val="5"/>
          <c:tx>
            <c:strRef>
              <c:f>'COB BRUTA. MYRIAM 2021'!$G$14</c:f>
              <c:strCache>
                <c:ptCount val="1"/>
                <c:pt idx="0">
                  <c:v>2021*</c:v>
                </c:pt>
              </c:strCache>
            </c:strRef>
          </c:tx>
          <c:spPr>
            <a:solidFill>
              <a:schemeClr val="accent6"/>
            </a:solidFill>
            <a:ln>
              <a:noFill/>
            </a:ln>
            <a:effectLst/>
          </c:spPr>
          <c:invertIfNegative val="0"/>
          <c:cat>
            <c:strRef>
              <c:f>'COB BRUTA. MYRIAM 2021'!$A$15:$A$19</c:f>
              <c:strCache>
                <c:ptCount val="5"/>
                <c:pt idx="0">
                  <c:v> Transición</c:v>
                </c:pt>
                <c:pt idx="1">
                  <c:v>Primaria</c:v>
                </c:pt>
                <c:pt idx="2">
                  <c:v> Secundaria</c:v>
                </c:pt>
                <c:pt idx="3">
                  <c:v> Media</c:v>
                </c:pt>
                <c:pt idx="4">
                  <c:v> Total</c:v>
                </c:pt>
              </c:strCache>
            </c:strRef>
          </c:cat>
          <c:val>
            <c:numRef>
              <c:f>'COB BRUTA. MYRIAM 2021'!$G$15:$G$19</c:f>
              <c:numCache>
                <c:formatCode>0.00%</c:formatCode>
                <c:ptCount val="5"/>
                <c:pt idx="0">
                  <c:v>0.67879999999999996</c:v>
                </c:pt>
                <c:pt idx="1">
                  <c:v>0.9365</c:v>
                </c:pt>
                <c:pt idx="2">
                  <c:v>0.84330000000000005</c:v>
                </c:pt>
                <c:pt idx="3">
                  <c:v>0.50900000000000001</c:v>
                </c:pt>
                <c:pt idx="4">
                  <c:v>0.97640000000000005</c:v>
                </c:pt>
              </c:numCache>
            </c:numRef>
          </c:val>
          <c:extLst>
            <c:ext xmlns:c16="http://schemas.microsoft.com/office/drawing/2014/chart" uri="{C3380CC4-5D6E-409C-BE32-E72D297353CC}">
              <c16:uniqueId val="{00000005-9B6C-4165-8482-B12B93EFDE92}"/>
            </c:ext>
          </c:extLst>
        </c:ser>
        <c:dLbls>
          <c:showLegendKey val="0"/>
          <c:showVal val="0"/>
          <c:showCatName val="0"/>
          <c:showSerName val="0"/>
          <c:showPercent val="0"/>
          <c:showBubbleSize val="0"/>
        </c:dLbls>
        <c:gapWidth val="219"/>
        <c:overlap val="-27"/>
        <c:axId val="1351079727"/>
        <c:axId val="1351082223"/>
      </c:barChart>
      <c:catAx>
        <c:axId val="1351079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51082223"/>
        <c:crosses val="autoZero"/>
        <c:auto val="1"/>
        <c:lblAlgn val="ctr"/>
        <c:lblOffset val="100"/>
        <c:noMultiLvlLbl val="0"/>
      </c:catAx>
      <c:valAx>
        <c:axId val="135108222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13510797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s-CO"/>
              <a:t>Deserción Total 2016-2021</a:t>
            </a:r>
          </a:p>
        </c:rich>
      </c:tx>
      <c:overlay val="0"/>
      <c:spPr>
        <a:noFill/>
        <a:ln>
          <a:noFill/>
        </a:ln>
        <a:effectLst/>
      </c:spPr>
    </c:title>
    <c:autoTitleDeleted val="0"/>
    <c:plotArea>
      <c:layout/>
      <c:lineChart>
        <c:grouping val="standard"/>
        <c:varyColors val="0"/>
        <c:ser>
          <c:idx val="0"/>
          <c:order val="0"/>
          <c:tx>
            <c:strRef>
              <c:f>'COB BRUTA. MYRIAM 2021'!$A$91</c:f>
              <c:strCache>
                <c:ptCount val="1"/>
                <c:pt idx="0">
                  <c:v> Transición</c:v>
                </c:pt>
              </c:strCache>
            </c:strRef>
          </c:tx>
          <c:spPr>
            <a:ln w="28575" cap="rnd">
              <a:solidFill>
                <a:schemeClr val="accent1"/>
              </a:solidFill>
              <a:round/>
            </a:ln>
            <a:effectLst/>
          </c:spPr>
          <c:marker>
            <c:symbol val="none"/>
          </c:marker>
          <c:cat>
            <c:strRef>
              <c:f>'COB BRUTA. MYRIAM 2021'!$B$90:$G$90</c:f>
              <c:strCache>
                <c:ptCount val="6"/>
                <c:pt idx="0">
                  <c:v>2016</c:v>
                </c:pt>
                <c:pt idx="1">
                  <c:v>2017</c:v>
                </c:pt>
                <c:pt idx="2">
                  <c:v>2018</c:v>
                </c:pt>
                <c:pt idx="3">
                  <c:v>2019</c:v>
                </c:pt>
                <c:pt idx="4">
                  <c:v>2020</c:v>
                </c:pt>
                <c:pt idx="5">
                  <c:v>2021*</c:v>
                </c:pt>
              </c:strCache>
            </c:strRef>
          </c:cat>
          <c:val>
            <c:numRef>
              <c:f>'COB BRUTA. MYRIAM 2021'!$B$91:$G$91</c:f>
              <c:numCache>
                <c:formatCode>0.00%</c:formatCode>
                <c:ptCount val="6"/>
                <c:pt idx="0">
                  <c:v>4.1799999999999997E-2</c:v>
                </c:pt>
                <c:pt idx="1">
                  <c:v>3.5000000000000003E-2</c:v>
                </c:pt>
                <c:pt idx="2">
                  <c:v>3.56E-2</c:v>
                </c:pt>
                <c:pt idx="3">
                  <c:v>4.6600000000000003E-2</c:v>
                </c:pt>
                <c:pt idx="4">
                  <c:v>4.24E-2</c:v>
                </c:pt>
                <c:pt idx="5">
                  <c:v>4.1399999999999999E-2</c:v>
                </c:pt>
              </c:numCache>
            </c:numRef>
          </c:val>
          <c:smooth val="0"/>
          <c:extLst>
            <c:ext xmlns:c16="http://schemas.microsoft.com/office/drawing/2014/chart" uri="{C3380CC4-5D6E-409C-BE32-E72D297353CC}">
              <c16:uniqueId val="{00000000-5F3A-4D8E-8C8C-5FA54AA1CC4C}"/>
            </c:ext>
          </c:extLst>
        </c:ser>
        <c:ser>
          <c:idx val="1"/>
          <c:order val="1"/>
          <c:tx>
            <c:strRef>
              <c:f>'COB BRUTA. MYRIAM 2021'!$A$92</c:f>
              <c:strCache>
                <c:ptCount val="1"/>
                <c:pt idx="0">
                  <c:v> Primaria</c:v>
                </c:pt>
              </c:strCache>
            </c:strRef>
          </c:tx>
          <c:spPr>
            <a:ln w="28575" cap="rnd">
              <a:solidFill>
                <a:schemeClr val="accent2"/>
              </a:solidFill>
              <a:round/>
            </a:ln>
            <a:effectLst/>
          </c:spPr>
          <c:marker>
            <c:symbol val="none"/>
          </c:marker>
          <c:cat>
            <c:strRef>
              <c:f>'COB BRUTA. MYRIAM 2021'!$B$90:$G$90</c:f>
              <c:strCache>
                <c:ptCount val="6"/>
                <c:pt idx="0">
                  <c:v>2016</c:v>
                </c:pt>
                <c:pt idx="1">
                  <c:v>2017</c:v>
                </c:pt>
                <c:pt idx="2">
                  <c:v>2018</c:v>
                </c:pt>
                <c:pt idx="3">
                  <c:v>2019</c:v>
                </c:pt>
                <c:pt idx="4">
                  <c:v>2020</c:v>
                </c:pt>
                <c:pt idx="5">
                  <c:v>2021*</c:v>
                </c:pt>
              </c:strCache>
            </c:strRef>
          </c:cat>
          <c:val>
            <c:numRef>
              <c:f>'COB BRUTA. MYRIAM 2021'!$B$92:$G$92</c:f>
              <c:numCache>
                <c:formatCode>0.00%</c:formatCode>
                <c:ptCount val="6"/>
                <c:pt idx="0">
                  <c:v>3.1899999999999998E-2</c:v>
                </c:pt>
                <c:pt idx="1">
                  <c:v>2.5100000000000001E-2</c:v>
                </c:pt>
                <c:pt idx="2">
                  <c:v>2.4400000000000002E-2</c:v>
                </c:pt>
                <c:pt idx="3">
                  <c:v>3.1099999999999999E-2</c:v>
                </c:pt>
                <c:pt idx="4">
                  <c:v>3.4500000000000003E-2</c:v>
                </c:pt>
                <c:pt idx="5">
                  <c:v>4.1700000000000001E-2</c:v>
                </c:pt>
              </c:numCache>
            </c:numRef>
          </c:val>
          <c:smooth val="0"/>
          <c:extLst>
            <c:ext xmlns:c16="http://schemas.microsoft.com/office/drawing/2014/chart" uri="{C3380CC4-5D6E-409C-BE32-E72D297353CC}">
              <c16:uniqueId val="{00000001-5F3A-4D8E-8C8C-5FA54AA1CC4C}"/>
            </c:ext>
          </c:extLst>
        </c:ser>
        <c:ser>
          <c:idx val="2"/>
          <c:order val="2"/>
          <c:tx>
            <c:strRef>
              <c:f>'COB BRUTA. MYRIAM 2021'!$A$93</c:f>
              <c:strCache>
                <c:ptCount val="1"/>
                <c:pt idx="0">
                  <c:v> Secundaria</c:v>
                </c:pt>
              </c:strCache>
            </c:strRef>
          </c:tx>
          <c:spPr>
            <a:ln w="28575" cap="rnd">
              <a:solidFill>
                <a:schemeClr val="accent3"/>
              </a:solidFill>
              <a:round/>
            </a:ln>
            <a:effectLst/>
          </c:spPr>
          <c:marker>
            <c:symbol val="none"/>
          </c:marker>
          <c:cat>
            <c:strRef>
              <c:f>'COB BRUTA. MYRIAM 2021'!$B$90:$G$90</c:f>
              <c:strCache>
                <c:ptCount val="6"/>
                <c:pt idx="0">
                  <c:v>2016</c:v>
                </c:pt>
                <c:pt idx="1">
                  <c:v>2017</c:v>
                </c:pt>
                <c:pt idx="2">
                  <c:v>2018</c:v>
                </c:pt>
                <c:pt idx="3">
                  <c:v>2019</c:v>
                </c:pt>
                <c:pt idx="4">
                  <c:v>2020</c:v>
                </c:pt>
                <c:pt idx="5">
                  <c:v>2021*</c:v>
                </c:pt>
              </c:strCache>
            </c:strRef>
          </c:cat>
          <c:val>
            <c:numRef>
              <c:f>'COB BRUTA. MYRIAM 2021'!$B$93:$G$93</c:f>
              <c:numCache>
                <c:formatCode>0.00%</c:formatCode>
                <c:ptCount val="6"/>
                <c:pt idx="0">
                  <c:v>5.57E-2</c:v>
                </c:pt>
                <c:pt idx="1">
                  <c:v>4.0300000000000002E-2</c:v>
                </c:pt>
                <c:pt idx="2">
                  <c:v>4.2200000000000001E-2</c:v>
                </c:pt>
                <c:pt idx="3">
                  <c:v>5.1799999999999999E-2</c:v>
                </c:pt>
                <c:pt idx="4">
                  <c:v>4.3499999999999997E-2</c:v>
                </c:pt>
                <c:pt idx="5">
                  <c:v>6.3700000000000007E-2</c:v>
                </c:pt>
              </c:numCache>
            </c:numRef>
          </c:val>
          <c:smooth val="0"/>
          <c:extLst>
            <c:ext xmlns:c16="http://schemas.microsoft.com/office/drawing/2014/chart" uri="{C3380CC4-5D6E-409C-BE32-E72D297353CC}">
              <c16:uniqueId val="{00000002-5F3A-4D8E-8C8C-5FA54AA1CC4C}"/>
            </c:ext>
          </c:extLst>
        </c:ser>
        <c:ser>
          <c:idx val="3"/>
          <c:order val="3"/>
          <c:tx>
            <c:strRef>
              <c:f>'COB BRUTA. MYRIAM 2021'!$A$94</c:f>
              <c:strCache>
                <c:ptCount val="1"/>
                <c:pt idx="0">
                  <c:v> Media</c:v>
                </c:pt>
              </c:strCache>
            </c:strRef>
          </c:tx>
          <c:spPr>
            <a:ln w="28575" cap="rnd">
              <a:solidFill>
                <a:schemeClr val="accent4"/>
              </a:solidFill>
              <a:round/>
            </a:ln>
            <a:effectLst/>
          </c:spPr>
          <c:marker>
            <c:symbol val="none"/>
          </c:marker>
          <c:cat>
            <c:strRef>
              <c:f>'COB BRUTA. MYRIAM 2021'!$B$90:$G$90</c:f>
              <c:strCache>
                <c:ptCount val="6"/>
                <c:pt idx="0">
                  <c:v>2016</c:v>
                </c:pt>
                <c:pt idx="1">
                  <c:v>2017</c:v>
                </c:pt>
                <c:pt idx="2">
                  <c:v>2018</c:v>
                </c:pt>
                <c:pt idx="3">
                  <c:v>2019</c:v>
                </c:pt>
                <c:pt idx="4">
                  <c:v>2020</c:v>
                </c:pt>
                <c:pt idx="5">
                  <c:v>2021*</c:v>
                </c:pt>
              </c:strCache>
            </c:strRef>
          </c:cat>
          <c:val>
            <c:numRef>
              <c:f>'COB BRUTA. MYRIAM 2021'!$B$94:$G$94</c:f>
              <c:numCache>
                <c:formatCode>0.00%</c:formatCode>
                <c:ptCount val="6"/>
                <c:pt idx="0">
                  <c:v>3.3700000000000001E-2</c:v>
                </c:pt>
                <c:pt idx="1">
                  <c:v>2.5100000000000001E-2</c:v>
                </c:pt>
                <c:pt idx="2">
                  <c:v>2.8299999999999999E-2</c:v>
                </c:pt>
                <c:pt idx="3">
                  <c:v>3.0599999999999999E-2</c:v>
                </c:pt>
                <c:pt idx="4">
                  <c:v>3.6700000000000003E-2</c:v>
                </c:pt>
                <c:pt idx="5">
                  <c:v>4.5900000000000003E-2</c:v>
                </c:pt>
              </c:numCache>
            </c:numRef>
          </c:val>
          <c:smooth val="0"/>
          <c:extLst>
            <c:ext xmlns:c16="http://schemas.microsoft.com/office/drawing/2014/chart" uri="{C3380CC4-5D6E-409C-BE32-E72D297353CC}">
              <c16:uniqueId val="{00000003-5F3A-4D8E-8C8C-5FA54AA1CC4C}"/>
            </c:ext>
          </c:extLst>
        </c:ser>
        <c:ser>
          <c:idx val="4"/>
          <c:order val="4"/>
          <c:tx>
            <c:strRef>
              <c:f>'COB BRUTA. MYRIAM 2021'!$A$95</c:f>
              <c:strCache>
                <c:ptCount val="1"/>
                <c:pt idx="0">
                  <c:v> Total</c:v>
                </c:pt>
              </c:strCache>
            </c:strRef>
          </c:tx>
          <c:spPr>
            <a:ln w="28575" cap="rnd">
              <a:solidFill>
                <a:schemeClr val="accent5"/>
              </a:solidFill>
              <a:round/>
            </a:ln>
            <a:effectLst/>
          </c:spPr>
          <c:marker>
            <c:symbol val="none"/>
          </c:marker>
          <c:cat>
            <c:strRef>
              <c:f>'COB BRUTA. MYRIAM 2021'!$B$90:$G$90</c:f>
              <c:strCache>
                <c:ptCount val="6"/>
                <c:pt idx="0">
                  <c:v>2016</c:v>
                </c:pt>
                <c:pt idx="1">
                  <c:v>2017</c:v>
                </c:pt>
                <c:pt idx="2">
                  <c:v>2018</c:v>
                </c:pt>
                <c:pt idx="3">
                  <c:v>2019</c:v>
                </c:pt>
                <c:pt idx="4">
                  <c:v>2020</c:v>
                </c:pt>
                <c:pt idx="5">
                  <c:v>2021*</c:v>
                </c:pt>
              </c:strCache>
            </c:strRef>
          </c:cat>
          <c:val>
            <c:numRef>
              <c:f>'COB BRUTA. MYRIAM 2021'!$B$95:$G$95</c:f>
              <c:numCache>
                <c:formatCode>0.00%</c:formatCode>
                <c:ptCount val="6"/>
                <c:pt idx="0">
                  <c:v>4.0899999999999999E-2</c:v>
                </c:pt>
                <c:pt idx="1">
                  <c:v>3.1E-2</c:v>
                </c:pt>
                <c:pt idx="2">
                  <c:v>3.1899999999999998E-2</c:v>
                </c:pt>
                <c:pt idx="3">
                  <c:v>3.9600000000000003E-2</c:v>
                </c:pt>
                <c:pt idx="4">
                  <c:v>3.85E-2</c:v>
                </c:pt>
                <c:pt idx="5">
                  <c:v>5.0200000000000002E-2</c:v>
                </c:pt>
              </c:numCache>
            </c:numRef>
          </c:val>
          <c:smooth val="0"/>
          <c:extLst>
            <c:ext xmlns:c16="http://schemas.microsoft.com/office/drawing/2014/chart" uri="{C3380CC4-5D6E-409C-BE32-E72D297353CC}">
              <c16:uniqueId val="{00000004-5F3A-4D8E-8C8C-5FA54AA1CC4C}"/>
            </c:ext>
          </c:extLst>
        </c:ser>
        <c:dLbls>
          <c:showLegendKey val="0"/>
          <c:showVal val="0"/>
          <c:showCatName val="0"/>
          <c:showSerName val="0"/>
          <c:showPercent val="0"/>
          <c:showBubbleSize val="0"/>
        </c:dLbls>
        <c:smooth val="0"/>
        <c:axId val="1744966703"/>
        <c:axId val="1"/>
      </c:lineChart>
      <c:catAx>
        <c:axId val="1744966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174496670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s-CO"/>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TASA DE EXTRAEDAD 2016 - 2021</a:t>
            </a:r>
          </a:p>
        </c:rich>
      </c:tx>
      <c:layout>
        <c:manualLayout>
          <c:xMode val="edge"/>
          <c:yMode val="edge"/>
          <c:x val="0.26523600174978129"/>
          <c:y val="3.27485500754432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'COB BRUTA. MYRIAM 2021'!$A$110</c:f>
              <c:strCache>
                <c:ptCount val="1"/>
                <c:pt idx="0">
                  <c:v>Transición</c:v>
                </c:pt>
              </c:strCache>
            </c:strRef>
          </c:tx>
          <c:spPr>
            <a:solidFill>
              <a:schemeClr val="accent1"/>
            </a:solidFill>
            <a:ln>
              <a:noFill/>
            </a:ln>
            <a:effectLst/>
          </c:spPr>
          <c:invertIfNegative val="0"/>
          <c:cat>
            <c:numRef>
              <c:f>'COB BRUTA. MYRIAM 2021'!$B$109:$G$109</c:f>
              <c:numCache>
                <c:formatCode>General</c:formatCode>
                <c:ptCount val="6"/>
                <c:pt idx="0">
                  <c:v>2016</c:v>
                </c:pt>
                <c:pt idx="1">
                  <c:v>2017</c:v>
                </c:pt>
                <c:pt idx="2">
                  <c:v>2018</c:v>
                </c:pt>
                <c:pt idx="3">
                  <c:v>2019</c:v>
                </c:pt>
                <c:pt idx="4">
                  <c:v>2020</c:v>
                </c:pt>
                <c:pt idx="5">
                  <c:v>2021</c:v>
                </c:pt>
              </c:numCache>
            </c:numRef>
          </c:cat>
          <c:val>
            <c:numRef>
              <c:f>'COB BRUTA. MYRIAM 2021'!$B$110:$G$110</c:f>
              <c:numCache>
                <c:formatCode>0.00%</c:formatCode>
                <c:ptCount val="6"/>
                <c:pt idx="0">
                  <c:v>3.0000000000000001E-3</c:v>
                </c:pt>
                <c:pt idx="1">
                  <c:v>4.0000000000000001E-3</c:v>
                </c:pt>
                <c:pt idx="2">
                  <c:v>3.5000000000000001E-3</c:v>
                </c:pt>
                <c:pt idx="3">
                  <c:v>3.2000000000000002E-3</c:v>
                </c:pt>
                <c:pt idx="4">
                  <c:v>2E-3</c:v>
                </c:pt>
                <c:pt idx="5">
                  <c:v>1E-3</c:v>
                </c:pt>
              </c:numCache>
            </c:numRef>
          </c:val>
          <c:extLst>
            <c:ext xmlns:c16="http://schemas.microsoft.com/office/drawing/2014/chart" uri="{C3380CC4-5D6E-409C-BE32-E72D297353CC}">
              <c16:uniqueId val="{00000000-E3C2-4190-9412-43AABEBAEA62}"/>
            </c:ext>
          </c:extLst>
        </c:ser>
        <c:ser>
          <c:idx val="1"/>
          <c:order val="1"/>
          <c:tx>
            <c:strRef>
              <c:f>'COB BRUTA. MYRIAM 2021'!$A$111</c:f>
              <c:strCache>
                <c:ptCount val="1"/>
                <c:pt idx="0">
                  <c:v>Básica Primaria</c:v>
                </c:pt>
              </c:strCache>
            </c:strRef>
          </c:tx>
          <c:spPr>
            <a:solidFill>
              <a:schemeClr val="accent2"/>
            </a:solidFill>
            <a:ln>
              <a:noFill/>
            </a:ln>
            <a:effectLst/>
          </c:spPr>
          <c:invertIfNegative val="0"/>
          <c:cat>
            <c:numRef>
              <c:f>'COB BRUTA. MYRIAM 2021'!$B$109:$G$109</c:f>
              <c:numCache>
                <c:formatCode>General</c:formatCode>
                <c:ptCount val="6"/>
                <c:pt idx="0">
                  <c:v>2016</c:v>
                </c:pt>
                <c:pt idx="1">
                  <c:v>2017</c:v>
                </c:pt>
                <c:pt idx="2">
                  <c:v>2018</c:v>
                </c:pt>
                <c:pt idx="3">
                  <c:v>2019</c:v>
                </c:pt>
                <c:pt idx="4">
                  <c:v>2020</c:v>
                </c:pt>
                <c:pt idx="5">
                  <c:v>2021</c:v>
                </c:pt>
              </c:numCache>
            </c:numRef>
          </c:cat>
          <c:val>
            <c:numRef>
              <c:f>'COB BRUTA. MYRIAM 2021'!$B$111:$G$111</c:f>
              <c:numCache>
                <c:formatCode>0.00%</c:formatCode>
                <c:ptCount val="6"/>
                <c:pt idx="0">
                  <c:v>6.8000000000000005E-2</c:v>
                </c:pt>
                <c:pt idx="1">
                  <c:v>6.5500000000000003E-2</c:v>
                </c:pt>
                <c:pt idx="2">
                  <c:v>6.5199999999999994E-2</c:v>
                </c:pt>
                <c:pt idx="3">
                  <c:v>6.2E-2</c:v>
                </c:pt>
                <c:pt idx="4">
                  <c:v>0.05</c:v>
                </c:pt>
                <c:pt idx="5">
                  <c:v>5.2600000000000001E-2</c:v>
                </c:pt>
              </c:numCache>
            </c:numRef>
          </c:val>
          <c:extLst>
            <c:ext xmlns:c16="http://schemas.microsoft.com/office/drawing/2014/chart" uri="{C3380CC4-5D6E-409C-BE32-E72D297353CC}">
              <c16:uniqueId val="{00000001-E3C2-4190-9412-43AABEBAEA62}"/>
            </c:ext>
          </c:extLst>
        </c:ser>
        <c:ser>
          <c:idx val="2"/>
          <c:order val="2"/>
          <c:tx>
            <c:strRef>
              <c:f>'COB BRUTA. MYRIAM 2021'!$A$112</c:f>
              <c:strCache>
                <c:ptCount val="1"/>
                <c:pt idx="0">
                  <c:v>Básica Secundaria</c:v>
                </c:pt>
              </c:strCache>
            </c:strRef>
          </c:tx>
          <c:spPr>
            <a:solidFill>
              <a:schemeClr val="accent3"/>
            </a:solidFill>
            <a:ln>
              <a:noFill/>
            </a:ln>
            <a:effectLst/>
          </c:spPr>
          <c:invertIfNegative val="0"/>
          <c:cat>
            <c:numRef>
              <c:f>'COB BRUTA. MYRIAM 2021'!$B$109:$G$109</c:f>
              <c:numCache>
                <c:formatCode>General</c:formatCode>
                <c:ptCount val="6"/>
                <c:pt idx="0">
                  <c:v>2016</c:v>
                </c:pt>
                <c:pt idx="1">
                  <c:v>2017</c:v>
                </c:pt>
                <c:pt idx="2">
                  <c:v>2018</c:v>
                </c:pt>
                <c:pt idx="3">
                  <c:v>2019</c:v>
                </c:pt>
                <c:pt idx="4">
                  <c:v>2020</c:v>
                </c:pt>
                <c:pt idx="5">
                  <c:v>2021</c:v>
                </c:pt>
              </c:numCache>
            </c:numRef>
          </c:cat>
          <c:val>
            <c:numRef>
              <c:f>'COB BRUTA. MYRIAM 2021'!$B$112:$G$112</c:f>
              <c:numCache>
                <c:formatCode>0.00%</c:formatCode>
                <c:ptCount val="6"/>
                <c:pt idx="0">
                  <c:v>9.2999999999999999E-2</c:v>
                </c:pt>
                <c:pt idx="1">
                  <c:v>9.06E-2</c:v>
                </c:pt>
                <c:pt idx="2">
                  <c:v>8.6499999999999994E-2</c:v>
                </c:pt>
                <c:pt idx="3">
                  <c:v>8.4000000000000005E-2</c:v>
                </c:pt>
                <c:pt idx="4">
                  <c:v>8.7999999999999995E-2</c:v>
                </c:pt>
                <c:pt idx="5">
                  <c:v>8.7099999999999997E-2</c:v>
                </c:pt>
              </c:numCache>
            </c:numRef>
          </c:val>
          <c:extLst>
            <c:ext xmlns:c16="http://schemas.microsoft.com/office/drawing/2014/chart" uri="{C3380CC4-5D6E-409C-BE32-E72D297353CC}">
              <c16:uniqueId val="{00000002-E3C2-4190-9412-43AABEBAEA62}"/>
            </c:ext>
          </c:extLst>
        </c:ser>
        <c:ser>
          <c:idx val="3"/>
          <c:order val="3"/>
          <c:tx>
            <c:strRef>
              <c:f>'COB BRUTA. MYRIAM 2021'!$A$113</c:f>
              <c:strCache>
                <c:ptCount val="1"/>
                <c:pt idx="0">
                  <c:v>Media</c:v>
                </c:pt>
              </c:strCache>
            </c:strRef>
          </c:tx>
          <c:spPr>
            <a:solidFill>
              <a:schemeClr val="accent4"/>
            </a:solidFill>
            <a:ln>
              <a:noFill/>
            </a:ln>
            <a:effectLst/>
          </c:spPr>
          <c:invertIfNegative val="0"/>
          <c:cat>
            <c:numRef>
              <c:f>'COB BRUTA. MYRIAM 2021'!$B$109:$G$109</c:f>
              <c:numCache>
                <c:formatCode>General</c:formatCode>
                <c:ptCount val="6"/>
                <c:pt idx="0">
                  <c:v>2016</c:v>
                </c:pt>
                <c:pt idx="1">
                  <c:v>2017</c:v>
                </c:pt>
                <c:pt idx="2">
                  <c:v>2018</c:v>
                </c:pt>
                <c:pt idx="3">
                  <c:v>2019</c:v>
                </c:pt>
                <c:pt idx="4">
                  <c:v>2020</c:v>
                </c:pt>
                <c:pt idx="5">
                  <c:v>2021</c:v>
                </c:pt>
              </c:numCache>
            </c:numRef>
          </c:cat>
          <c:val>
            <c:numRef>
              <c:f>'COB BRUTA. MYRIAM 2021'!$B$113:$G$113</c:f>
              <c:numCache>
                <c:formatCode>0.00%</c:formatCode>
                <c:ptCount val="6"/>
                <c:pt idx="0">
                  <c:v>0.05</c:v>
                </c:pt>
                <c:pt idx="1">
                  <c:v>4.7500000000000001E-2</c:v>
                </c:pt>
                <c:pt idx="2">
                  <c:v>4.7199999999999999E-2</c:v>
                </c:pt>
                <c:pt idx="3">
                  <c:v>4.3999999999999997E-2</c:v>
                </c:pt>
                <c:pt idx="4">
                  <c:v>4.7E-2</c:v>
                </c:pt>
                <c:pt idx="5">
                  <c:v>4.5699999999999998E-2</c:v>
                </c:pt>
              </c:numCache>
            </c:numRef>
          </c:val>
          <c:extLst>
            <c:ext xmlns:c16="http://schemas.microsoft.com/office/drawing/2014/chart" uri="{C3380CC4-5D6E-409C-BE32-E72D297353CC}">
              <c16:uniqueId val="{00000003-E3C2-4190-9412-43AABEBAEA62}"/>
            </c:ext>
          </c:extLst>
        </c:ser>
        <c:ser>
          <c:idx val="4"/>
          <c:order val="4"/>
          <c:tx>
            <c:strRef>
              <c:f>'COB BRUTA. MYRIAM 2021'!$A$114</c:f>
              <c:strCache>
                <c:ptCount val="1"/>
                <c:pt idx="0">
                  <c:v>Total</c:v>
                </c:pt>
              </c:strCache>
            </c:strRef>
          </c:tx>
          <c:spPr>
            <a:solidFill>
              <a:schemeClr val="accent5"/>
            </a:solidFill>
            <a:ln>
              <a:noFill/>
            </a:ln>
            <a:effectLst/>
          </c:spPr>
          <c:invertIfNegative val="0"/>
          <c:cat>
            <c:numRef>
              <c:f>'COB BRUTA. MYRIAM 2021'!$B$109:$G$109</c:f>
              <c:numCache>
                <c:formatCode>General</c:formatCode>
                <c:ptCount val="6"/>
                <c:pt idx="0">
                  <c:v>2016</c:v>
                </c:pt>
                <c:pt idx="1">
                  <c:v>2017</c:v>
                </c:pt>
                <c:pt idx="2">
                  <c:v>2018</c:v>
                </c:pt>
                <c:pt idx="3">
                  <c:v>2019</c:v>
                </c:pt>
                <c:pt idx="4">
                  <c:v>2020</c:v>
                </c:pt>
                <c:pt idx="5">
                  <c:v>2021</c:v>
                </c:pt>
              </c:numCache>
            </c:numRef>
          </c:cat>
          <c:val>
            <c:numRef>
              <c:f>'COB BRUTA. MYRIAM 2021'!$B$114:$G$114</c:f>
              <c:numCache>
                <c:formatCode>0.00%</c:formatCode>
                <c:ptCount val="6"/>
                <c:pt idx="0">
                  <c:v>7.0000000000000007E-2</c:v>
                </c:pt>
                <c:pt idx="1">
                  <c:v>6.7500000000000004E-2</c:v>
                </c:pt>
                <c:pt idx="2">
                  <c:v>6.5799999999999997E-2</c:v>
                </c:pt>
                <c:pt idx="3">
                  <c:v>6.3200000000000006E-2</c:v>
                </c:pt>
                <c:pt idx="4">
                  <c:v>0.06</c:v>
                </c:pt>
                <c:pt idx="5">
                  <c:v>5.9299999999999999E-2</c:v>
                </c:pt>
              </c:numCache>
            </c:numRef>
          </c:val>
          <c:extLst>
            <c:ext xmlns:c16="http://schemas.microsoft.com/office/drawing/2014/chart" uri="{C3380CC4-5D6E-409C-BE32-E72D297353CC}">
              <c16:uniqueId val="{00000004-E3C2-4190-9412-43AABEBAEA62}"/>
            </c:ext>
          </c:extLst>
        </c:ser>
        <c:dLbls>
          <c:showLegendKey val="0"/>
          <c:showVal val="0"/>
          <c:showCatName val="0"/>
          <c:showSerName val="0"/>
          <c:showPercent val="0"/>
          <c:showBubbleSize val="0"/>
        </c:dLbls>
        <c:gapWidth val="150"/>
        <c:axId val="297370671"/>
        <c:axId val="297367343"/>
      </c:barChart>
      <c:catAx>
        <c:axId val="297370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7367343"/>
        <c:crosses val="autoZero"/>
        <c:auto val="1"/>
        <c:lblAlgn val="ctr"/>
        <c:lblOffset val="100"/>
        <c:noMultiLvlLbl val="0"/>
      </c:catAx>
      <c:valAx>
        <c:axId val="2973673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73706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TASA DE EXTRAEDAD 2016 - 2021</a:t>
            </a:r>
          </a:p>
        </c:rich>
      </c:tx>
      <c:layout>
        <c:manualLayout>
          <c:xMode val="edge"/>
          <c:yMode val="edge"/>
          <c:x val="0.26523600174978129"/>
          <c:y val="3.274855007544322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'COB BRUTA. MYRIAM 2021'!$B$109</c:f>
              <c:strCache>
                <c:ptCount val="1"/>
                <c:pt idx="0">
                  <c:v>2016</c:v>
                </c:pt>
              </c:strCache>
            </c:strRef>
          </c:tx>
          <c:spPr>
            <a:solidFill>
              <a:schemeClr val="accent1"/>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2021'!$B$110:$B$114</c:f>
              <c:numCache>
                <c:formatCode>0.00%</c:formatCode>
                <c:ptCount val="5"/>
                <c:pt idx="0">
                  <c:v>3.0000000000000001E-3</c:v>
                </c:pt>
                <c:pt idx="1">
                  <c:v>6.8000000000000005E-2</c:v>
                </c:pt>
                <c:pt idx="2">
                  <c:v>9.2999999999999999E-2</c:v>
                </c:pt>
                <c:pt idx="3">
                  <c:v>0.05</c:v>
                </c:pt>
                <c:pt idx="4">
                  <c:v>7.0000000000000007E-2</c:v>
                </c:pt>
              </c:numCache>
            </c:numRef>
          </c:val>
          <c:extLst>
            <c:ext xmlns:c16="http://schemas.microsoft.com/office/drawing/2014/chart" uri="{C3380CC4-5D6E-409C-BE32-E72D297353CC}">
              <c16:uniqueId val="{00000000-B595-428F-8217-9964A3874F23}"/>
            </c:ext>
          </c:extLst>
        </c:ser>
        <c:ser>
          <c:idx val="1"/>
          <c:order val="1"/>
          <c:tx>
            <c:strRef>
              <c:f>'COB BRUTA. MYRIAM 2021'!$C$109</c:f>
              <c:strCache>
                <c:ptCount val="1"/>
                <c:pt idx="0">
                  <c:v>2017</c:v>
                </c:pt>
              </c:strCache>
            </c:strRef>
          </c:tx>
          <c:spPr>
            <a:solidFill>
              <a:schemeClr val="accent2"/>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2021'!$C$110:$C$114</c:f>
              <c:numCache>
                <c:formatCode>0.00%</c:formatCode>
                <c:ptCount val="5"/>
                <c:pt idx="0">
                  <c:v>4.0000000000000001E-3</c:v>
                </c:pt>
                <c:pt idx="1">
                  <c:v>6.5500000000000003E-2</c:v>
                </c:pt>
                <c:pt idx="2">
                  <c:v>9.06E-2</c:v>
                </c:pt>
                <c:pt idx="3">
                  <c:v>4.7500000000000001E-2</c:v>
                </c:pt>
                <c:pt idx="4">
                  <c:v>6.7500000000000004E-2</c:v>
                </c:pt>
              </c:numCache>
            </c:numRef>
          </c:val>
          <c:extLst>
            <c:ext xmlns:c16="http://schemas.microsoft.com/office/drawing/2014/chart" uri="{C3380CC4-5D6E-409C-BE32-E72D297353CC}">
              <c16:uniqueId val="{00000001-B595-428F-8217-9964A3874F23}"/>
            </c:ext>
          </c:extLst>
        </c:ser>
        <c:ser>
          <c:idx val="2"/>
          <c:order val="2"/>
          <c:tx>
            <c:strRef>
              <c:f>'COB BRUTA. MYRIAM 2021'!$D$109</c:f>
              <c:strCache>
                <c:ptCount val="1"/>
                <c:pt idx="0">
                  <c:v>2018</c:v>
                </c:pt>
              </c:strCache>
            </c:strRef>
          </c:tx>
          <c:spPr>
            <a:solidFill>
              <a:schemeClr val="accent3"/>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2021'!$D$110:$D$114</c:f>
              <c:numCache>
                <c:formatCode>0.00%</c:formatCode>
                <c:ptCount val="5"/>
                <c:pt idx="0">
                  <c:v>3.5000000000000001E-3</c:v>
                </c:pt>
                <c:pt idx="1">
                  <c:v>6.5199999999999994E-2</c:v>
                </c:pt>
                <c:pt idx="2">
                  <c:v>8.6499999999999994E-2</c:v>
                </c:pt>
                <c:pt idx="3">
                  <c:v>4.7199999999999999E-2</c:v>
                </c:pt>
                <c:pt idx="4">
                  <c:v>6.5799999999999997E-2</c:v>
                </c:pt>
              </c:numCache>
            </c:numRef>
          </c:val>
          <c:extLst>
            <c:ext xmlns:c16="http://schemas.microsoft.com/office/drawing/2014/chart" uri="{C3380CC4-5D6E-409C-BE32-E72D297353CC}">
              <c16:uniqueId val="{00000002-B595-428F-8217-9964A3874F23}"/>
            </c:ext>
          </c:extLst>
        </c:ser>
        <c:ser>
          <c:idx val="3"/>
          <c:order val="3"/>
          <c:tx>
            <c:strRef>
              <c:f>'COB BRUTA. MYRIAM 2021'!$E$109</c:f>
              <c:strCache>
                <c:ptCount val="1"/>
                <c:pt idx="0">
                  <c:v>2019</c:v>
                </c:pt>
              </c:strCache>
            </c:strRef>
          </c:tx>
          <c:spPr>
            <a:solidFill>
              <a:schemeClr val="accent4"/>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2021'!$E$110:$E$114</c:f>
              <c:numCache>
                <c:formatCode>0.00%</c:formatCode>
                <c:ptCount val="5"/>
                <c:pt idx="0">
                  <c:v>3.2000000000000002E-3</c:v>
                </c:pt>
                <c:pt idx="1">
                  <c:v>6.2E-2</c:v>
                </c:pt>
                <c:pt idx="2">
                  <c:v>8.4000000000000005E-2</c:v>
                </c:pt>
                <c:pt idx="3">
                  <c:v>4.3999999999999997E-2</c:v>
                </c:pt>
                <c:pt idx="4">
                  <c:v>6.3200000000000006E-2</c:v>
                </c:pt>
              </c:numCache>
            </c:numRef>
          </c:val>
          <c:extLst>
            <c:ext xmlns:c16="http://schemas.microsoft.com/office/drawing/2014/chart" uri="{C3380CC4-5D6E-409C-BE32-E72D297353CC}">
              <c16:uniqueId val="{00000003-B595-428F-8217-9964A3874F23}"/>
            </c:ext>
          </c:extLst>
        </c:ser>
        <c:ser>
          <c:idx val="4"/>
          <c:order val="4"/>
          <c:tx>
            <c:strRef>
              <c:f>'COB BRUTA. MYRIAM 2021'!$F$109</c:f>
              <c:strCache>
                <c:ptCount val="1"/>
                <c:pt idx="0">
                  <c:v>2020</c:v>
                </c:pt>
              </c:strCache>
            </c:strRef>
          </c:tx>
          <c:spPr>
            <a:solidFill>
              <a:schemeClr val="accent5"/>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2021'!$F$110:$F$114</c:f>
              <c:numCache>
                <c:formatCode>0.00%</c:formatCode>
                <c:ptCount val="5"/>
                <c:pt idx="0">
                  <c:v>2E-3</c:v>
                </c:pt>
                <c:pt idx="1">
                  <c:v>0.05</c:v>
                </c:pt>
                <c:pt idx="2">
                  <c:v>8.7999999999999995E-2</c:v>
                </c:pt>
                <c:pt idx="3">
                  <c:v>4.7E-2</c:v>
                </c:pt>
                <c:pt idx="4">
                  <c:v>0.06</c:v>
                </c:pt>
              </c:numCache>
            </c:numRef>
          </c:val>
          <c:extLst>
            <c:ext xmlns:c16="http://schemas.microsoft.com/office/drawing/2014/chart" uri="{C3380CC4-5D6E-409C-BE32-E72D297353CC}">
              <c16:uniqueId val="{00000004-B595-428F-8217-9964A3874F23}"/>
            </c:ext>
          </c:extLst>
        </c:ser>
        <c:ser>
          <c:idx val="5"/>
          <c:order val="5"/>
          <c:tx>
            <c:strRef>
              <c:f>'COB BRUTA. MYRIAM 2021'!$G$109</c:f>
              <c:strCache>
                <c:ptCount val="1"/>
                <c:pt idx="0">
                  <c:v>2021</c:v>
                </c:pt>
              </c:strCache>
            </c:strRef>
          </c:tx>
          <c:spPr>
            <a:solidFill>
              <a:schemeClr val="accent6"/>
            </a:solidFill>
            <a:ln>
              <a:noFill/>
            </a:ln>
            <a:effectLst/>
          </c:spPr>
          <c:invertIfNegative val="0"/>
          <c:cat>
            <c:strRef>
              <c:f>'COB BRUTA. MYRIAM 2021'!$A$110:$A$114</c:f>
              <c:strCache>
                <c:ptCount val="5"/>
                <c:pt idx="0">
                  <c:v>Transición</c:v>
                </c:pt>
                <c:pt idx="1">
                  <c:v>Básica Primaria</c:v>
                </c:pt>
                <c:pt idx="2">
                  <c:v>Básica Secundaria</c:v>
                </c:pt>
                <c:pt idx="3">
                  <c:v>Media</c:v>
                </c:pt>
                <c:pt idx="4">
                  <c:v>Total</c:v>
                </c:pt>
              </c:strCache>
            </c:strRef>
          </c:cat>
          <c:val>
            <c:numRef>
              <c:f>'COB BRUTA. MYRIAM 2021'!$G$110:$G$114</c:f>
              <c:numCache>
                <c:formatCode>0.00%</c:formatCode>
                <c:ptCount val="5"/>
                <c:pt idx="0">
                  <c:v>1E-3</c:v>
                </c:pt>
                <c:pt idx="1">
                  <c:v>5.2600000000000001E-2</c:v>
                </c:pt>
                <c:pt idx="2">
                  <c:v>8.7099999999999997E-2</c:v>
                </c:pt>
                <c:pt idx="3">
                  <c:v>4.5699999999999998E-2</c:v>
                </c:pt>
                <c:pt idx="4">
                  <c:v>5.9299999999999999E-2</c:v>
                </c:pt>
              </c:numCache>
            </c:numRef>
          </c:val>
          <c:extLst>
            <c:ext xmlns:c16="http://schemas.microsoft.com/office/drawing/2014/chart" uri="{C3380CC4-5D6E-409C-BE32-E72D297353CC}">
              <c16:uniqueId val="{00000005-B595-428F-8217-9964A3874F23}"/>
            </c:ext>
          </c:extLst>
        </c:ser>
        <c:dLbls>
          <c:showLegendKey val="0"/>
          <c:showVal val="0"/>
          <c:showCatName val="0"/>
          <c:showSerName val="0"/>
          <c:showPercent val="0"/>
          <c:showBubbleSize val="0"/>
        </c:dLbls>
        <c:gapWidth val="150"/>
        <c:axId val="297370671"/>
        <c:axId val="297367343"/>
      </c:barChart>
      <c:catAx>
        <c:axId val="2973706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7367343"/>
        <c:crosses val="autoZero"/>
        <c:auto val="1"/>
        <c:lblAlgn val="ctr"/>
        <c:lblOffset val="100"/>
        <c:noMultiLvlLbl val="0"/>
      </c:catAx>
      <c:valAx>
        <c:axId val="297367343"/>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297370671"/>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s-CO"/>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chemeClr val="tx1">
                    <a:lumMod val="65000"/>
                    <a:lumOff val="35000"/>
                  </a:schemeClr>
                </a:solidFill>
                <a:latin typeface="+mn-lt"/>
                <a:ea typeface="+mn-ea"/>
                <a:cs typeface="+mn-cs"/>
              </a:defRPr>
            </a:pPr>
            <a:r>
              <a:rPr lang="es-CO"/>
              <a:t>Tasa de Repitencia 2016 - 2021</a:t>
            </a:r>
          </a:p>
        </c:rich>
      </c:tx>
      <c:overlay val="0"/>
      <c:spPr>
        <a:noFill/>
        <a:ln w="25400">
          <a:noFill/>
        </a:ln>
      </c:spPr>
    </c:title>
    <c:autoTitleDeleted val="0"/>
    <c:plotArea>
      <c:layout/>
      <c:lineChart>
        <c:grouping val="standard"/>
        <c:varyColors val="0"/>
        <c:ser>
          <c:idx val="0"/>
          <c:order val="0"/>
          <c:tx>
            <c:strRef>
              <c:f>'COB BRUTA. MYRIAM 2021'!$A$63</c:f>
              <c:strCache>
                <c:ptCount val="1"/>
                <c:pt idx="0">
                  <c:v> Transición</c:v>
                </c:pt>
              </c:strCache>
            </c:strRef>
          </c:tx>
          <c:spPr>
            <a:ln w="28575" cap="rnd">
              <a:solidFill>
                <a:schemeClr val="accent1"/>
              </a:solidFill>
              <a:round/>
            </a:ln>
            <a:effectLst/>
          </c:spPr>
          <c:marker>
            <c:symbol val="none"/>
          </c:marker>
          <c:cat>
            <c:numRef>
              <c:f>'COB BRUTA. MYRIAM 2021'!$B$62:$G$62</c:f>
              <c:numCache>
                <c:formatCode>0</c:formatCode>
                <c:ptCount val="6"/>
                <c:pt idx="0">
                  <c:v>2016</c:v>
                </c:pt>
                <c:pt idx="1">
                  <c:v>2017</c:v>
                </c:pt>
                <c:pt idx="2">
                  <c:v>2018</c:v>
                </c:pt>
                <c:pt idx="3">
                  <c:v>2019</c:v>
                </c:pt>
                <c:pt idx="4">
                  <c:v>2020</c:v>
                </c:pt>
                <c:pt idx="5">
                  <c:v>2021</c:v>
                </c:pt>
              </c:numCache>
            </c:numRef>
          </c:cat>
          <c:val>
            <c:numRef>
              <c:f>'COB BRUTA. MYRIAM 2021'!$B$63:$G$63</c:f>
              <c:numCache>
                <c:formatCode>0.00%</c:formatCode>
                <c:ptCount val="6"/>
                <c:pt idx="0">
                  <c:v>2.3E-3</c:v>
                </c:pt>
                <c:pt idx="1">
                  <c:v>2.3999999999999998E-3</c:v>
                </c:pt>
                <c:pt idx="2">
                  <c:v>2.3999999999999998E-3</c:v>
                </c:pt>
                <c:pt idx="3">
                  <c:v>1.1000000000000001E-3</c:v>
                </c:pt>
                <c:pt idx="4">
                  <c:v>3.5999999999999999E-3</c:v>
                </c:pt>
                <c:pt idx="5">
                  <c:v>4.8999999999999998E-3</c:v>
                </c:pt>
              </c:numCache>
            </c:numRef>
          </c:val>
          <c:smooth val="0"/>
          <c:extLst>
            <c:ext xmlns:c16="http://schemas.microsoft.com/office/drawing/2014/chart" uri="{C3380CC4-5D6E-409C-BE32-E72D297353CC}">
              <c16:uniqueId val="{00000000-CD0D-4023-99BC-4EF82C73BDAA}"/>
            </c:ext>
          </c:extLst>
        </c:ser>
        <c:ser>
          <c:idx val="1"/>
          <c:order val="1"/>
          <c:tx>
            <c:strRef>
              <c:f>'COB BRUTA. MYRIAM 2021'!$A$64</c:f>
              <c:strCache>
                <c:ptCount val="1"/>
                <c:pt idx="0">
                  <c:v> Primaria</c:v>
                </c:pt>
              </c:strCache>
            </c:strRef>
          </c:tx>
          <c:spPr>
            <a:ln w="28575" cap="rnd">
              <a:solidFill>
                <a:schemeClr val="accent2"/>
              </a:solidFill>
              <a:round/>
            </a:ln>
            <a:effectLst/>
          </c:spPr>
          <c:marker>
            <c:symbol val="none"/>
          </c:marker>
          <c:cat>
            <c:numRef>
              <c:f>'COB BRUTA. MYRIAM 2021'!$B$62:$G$62</c:f>
              <c:numCache>
                <c:formatCode>0</c:formatCode>
                <c:ptCount val="6"/>
                <c:pt idx="0">
                  <c:v>2016</c:v>
                </c:pt>
                <c:pt idx="1">
                  <c:v>2017</c:v>
                </c:pt>
                <c:pt idx="2">
                  <c:v>2018</c:v>
                </c:pt>
                <c:pt idx="3">
                  <c:v>2019</c:v>
                </c:pt>
                <c:pt idx="4">
                  <c:v>2020</c:v>
                </c:pt>
                <c:pt idx="5">
                  <c:v>2021</c:v>
                </c:pt>
              </c:numCache>
            </c:numRef>
          </c:cat>
          <c:val>
            <c:numRef>
              <c:f>'COB BRUTA. MYRIAM 2021'!$B$64:$G$64</c:f>
              <c:numCache>
                <c:formatCode>0.00%</c:formatCode>
                <c:ptCount val="6"/>
                <c:pt idx="0">
                  <c:v>7.1999999999999998E-3</c:v>
                </c:pt>
                <c:pt idx="1">
                  <c:v>8.8000000000000005E-3</c:v>
                </c:pt>
                <c:pt idx="2">
                  <c:v>1.11E-2</c:v>
                </c:pt>
                <c:pt idx="3">
                  <c:v>9.1000000000000004E-3</c:v>
                </c:pt>
                <c:pt idx="4">
                  <c:v>4.9200000000000001E-2</c:v>
                </c:pt>
                <c:pt idx="5">
                  <c:v>3.5000000000000003E-2</c:v>
                </c:pt>
              </c:numCache>
            </c:numRef>
          </c:val>
          <c:smooth val="0"/>
          <c:extLst>
            <c:ext xmlns:c16="http://schemas.microsoft.com/office/drawing/2014/chart" uri="{C3380CC4-5D6E-409C-BE32-E72D297353CC}">
              <c16:uniqueId val="{00000001-CD0D-4023-99BC-4EF82C73BDAA}"/>
            </c:ext>
          </c:extLst>
        </c:ser>
        <c:ser>
          <c:idx val="2"/>
          <c:order val="2"/>
          <c:tx>
            <c:strRef>
              <c:f>'COB BRUTA. MYRIAM 2021'!$A$65</c:f>
              <c:strCache>
                <c:ptCount val="1"/>
                <c:pt idx="0">
                  <c:v> Secundaria</c:v>
                </c:pt>
              </c:strCache>
            </c:strRef>
          </c:tx>
          <c:spPr>
            <a:ln w="28575" cap="rnd">
              <a:solidFill>
                <a:schemeClr val="accent3"/>
              </a:solidFill>
              <a:round/>
            </a:ln>
            <a:effectLst/>
          </c:spPr>
          <c:marker>
            <c:symbol val="none"/>
          </c:marker>
          <c:cat>
            <c:numRef>
              <c:f>'COB BRUTA. MYRIAM 2021'!$B$62:$G$62</c:f>
              <c:numCache>
                <c:formatCode>0</c:formatCode>
                <c:ptCount val="6"/>
                <c:pt idx="0">
                  <c:v>2016</c:v>
                </c:pt>
                <c:pt idx="1">
                  <c:v>2017</c:v>
                </c:pt>
                <c:pt idx="2">
                  <c:v>2018</c:v>
                </c:pt>
                <c:pt idx="3">
                  <c:v>2019</c:v>
                </c:pt>
                <c:pt idx="4">
                  <c:v>2020</c:v>
                </c:pt>
                <c:pt idx="5">
                  <c:v>2021</c:v>
                </c:pt>
              </c:numCache>
            </c:numRef>
          </c:cat>
          <c:val>
            <c:numRef>
              <c:f>'COB BRUTA. MYRIAM 2021'!$B$65:$G$65</c:f>
              <c:numCache>
                <c:formatCode>0.00%</c:formatCode>
                <c:ptCount val="6"/>
                <c:pt idx="0">
                  <c:v>8.2000000000000007E-3</c:v>
                </c:pt>
                <c:pt idx="1">
                  <c:v>1.09E-2</c:v>
                </c:pt>
                <c:pt idx="2">
                  <c:v>1.4500000000000001E-2</c:v>
                </c:pt>
                <c:pt idx="3">
                  <c:v>1.1599999999999999E-2</c:v>
                </c:pt>
                <c:pt idx="4">
                  <c:v>7.51E-2</c:v>
                </c:pt>
                <c:pt idx="5">
                  <c:v>6.7699999999999996E-2</c:v>
                </c:pt>
              </c:numCache>
            </c:numRef>
          </c:val>
          <c:smooth val="0"/>
          <c:extLst>
            <c:ext xmlns:c16="http://schemas.microsoft.com/office/drawing/2014/chart" uri="{C3380CC4-5D6E-409C-BE32-E72D297353CC}">
              <c16:uniqueId val="{00000002-CD0D-4023-99BC-4EF82C73BDAA}"/>
            </c:ext>
          </c:extLst>
        </c:ser>
        <c:ser>
          <c:idx val="3"/>
          <c:order val="3"/>
          <c:tx>
            <c:strRef>
              <c:f>'COB BRUTA. MYRIAM 2021'!$A$66</c:f>
              <c:strCache>
                <c:ptCount val="1"/>
                <c:pt idx="0">
                  <c:v> Media</c:v>
                </c:pt>
              </c:strCache>
            </c:strRef>
          </c:tx>
          <c:spPr>
            <a:ln w="28575" cap="rnd">
              <a:solidFill>
                <a:schemeClr val="accent4"/>
              </a:solidFill>
              <a:round/>
            </a:ln>
            <a:effectLst/>
          </c:spPr>
          <c:marker>
            <c:symbol val="none"/>
          </c:marker>
          <c:cat>
            <c:numRef>
              <c:f>'COB BRUTA. MYRIAM 2021'!$B$62:$G$62</c:f>
              <c:numCache>
                <c:formatCode>0</c:formatCode>
                <c:ptCount val="6"/>
                <c:pt idx="0">
                  <c:v>2016</c:v>
                </c:pt>
                <c:pt idx="1">
                  <c:v>2017</c:v>
                </c:pt>
                <c:pt idx="2">
                  <c:v>2018</c:v>
                </c:pt>
                <c:pt idx="3">
                  <c:v>2019</c:v>
                </c:pt>
                <c:pt idx="4">
                  <c:v>2020</c:v>
                </c:pt>
                <c:pt idx="5">
                  <c:v>2021</c:v>
                </c:pt>
              </c:numCache>
            </c:numRef>
          </c:cat>
          <c:val>
            <c:numRef>
              <c:f>'COB BRUTA. MYRIAM 2021'!$B$66:$G$66</c:f>
              <c:numCache>
                <c:formatCode>0.00%</c:formatCode>
                <c:ptCount val="6"/>
                <c:pt idx="0">
                  <c:v>2.8999999999999998E-3</c:v>
                </c:pt>
                <c:pt idx="1">
                  <c:v>3.8E-3</c:v>
                </c:pt>
                <c:pt idx="2">
                  <c:v>5.0000000000000001E-3</c:v>
                </c:pt>
                <c:pt idx="3">
                  <c:v>3.7000000000000002E-3</c:v>
                </c:pt>
                <c:pt idx="4">
                  <c:v>2.58E-2</c:v>
                </c:pt>
                <c:pt idx="5">
                  <c:v>2.4400000000000002E-2</c:v>
                </c:pt>
              </c:numCache>
            </c:numRef>
          </c:val>
          <c:smooth val="0"/>
          <c:extLst>
            <c:ext xmlns:c16="http://schemas.microsoft.com/office/drawing/2014/chart" uri="{C3380CC4-5D6E-409C-BE32-E72D297353CC}">
              <c16:uniqueId val="{00000003-CD0D-4023-99BC-4EF82C73BDAA}"/>
            </c:ext>
          </c:extLst>
        </c:ser>
        <c:ser>
          <c:idx val="4"/>
          <c:order val="4"/>
          <c:tx>
            <c:strRef>
              <c:f>'COB BRUTA. MYRIAM 2021'!$A$67</c:f>
              <c:strCache>
                <c:ptCount val="1"/>
                <c:pt idx="0">
                  <c:v> Total</c:v>
                </c:pt>
              </c:strCache>
            </c:strRef>
          </c:tx>
          <c:spPr>
            <a:ln w="28575" cap="rnd">
              <a:solidFill>
                <a:schemeClr val="accent5"/>
              </a:solidFill>
              <a:round/>
            </a:ln>
            <a:effectLst/>
          </c:spPr>
          <c:marker>
            <c:symbol val="none"/>
          </c:marker>
          <c:cat>
            <c:numRef>
              <c:f>'COB BRUTA. MYRIAM 2021'!$B$62:$G$62</c:f>
              <c:numCache>
                <c:formatCode>0</c:formatCode>
                <c:ptCount val="6"/>
                <c:pt idx="0">
                  <c:v>2016</c:v>
                </c:pt>
                <c:pt idx="1">
                  <c:v>2017</c:v>
                </c:pt>
                <c:pt idx="2">
                  <c:v>2018</c:v>
                </c:pt>
                <c:pt idx="3">
                  <c:v>2019</c:v>
                </c:pt>
                <c:pt idx="4">
                  <c:v>2020</c:v>
                </c:pt>
                <c:pt idx="5">
                  <c:v>2021</c:v>
                </c:pt>
              </c:numCache>
            </c:numRef>
          </c:cat>
          <c:val>
            <c:numRef>
              <c:f>'COB BRUTA. MYRIAM 2021'!$B$67:$G$67</c:f>
              <c:numCache>
                <c:formatCode>0.00%</c:formatCode>
                <c:ptCount val="6"/>
                <c:pt idx="0">
                  <c:v>6.7000000000000002E-3</c:v>
                </c:pt>
                <c:pt idx="1">
                  <c:v>8.5000000000000006E-3</c:v>
                </c:pt>
                <c:pt idx="2">
                  <c:v>1.0999999999999999E-2</c:v>
                </c:pt>
                <c:pt idx="3">
                  <c:v>8.8000000000000005E-3</c:v>
                </c:pt>
                <c:pt idx="4">
                  <c:v>5.2299999999999999E-2</c:v>
                </c:pt>
                <c:pt idx="5">
                  <c:v>4.3400000000000001E-2</c:v>
                </c:pt>
              </c:numCache>
            </c:numRef>
          </c:val>
          <c:smooth val="0"/>
          <c:extLst>
            <c:ext xmlns:c16="http://schemas.microsoft.com/office/drawing/2014/chart" uri="{C3380CC4-5D6E-409C-BE32-E72D297353CC}">
              <c16:uniqueId val="{00000004-CD0D-4023-99BC-4EF82C73BDAA}"/>
            </c:ext>
          </c:extLst>
        </c:ser>
        <c:dLbls>
          <c:showLegendKey val="0"/>
          <c:showVal val="0"/>
          <c:showCatName val="0"/>
          <c:showSerName val="0"/>
          <c:showPercent val="0"/>
          <c:showBubbleSize val="0"/>
        </c:dLbls>
        <c:smooth val="0"/>
        <c:axId val="65494879"/>
        <c:axId val="1"/>
      </c:lineChart>
      <c:catAx>
        <c:axId val="65494879"/>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1"/>
        <c:crosses val="autoZero"/>
        <c:auto val="1"/>
        <c:lblAlgn val="ctr"/>
        <c:lblOffset val="100"/>
        <c:noMultiLvlLbl val="0"/>
      </c:catAx>
      <c:valAx>
        <c:axId val="1"/>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ln w="9525">
            <a:noFill/>
          </a:ln>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s-CO"/>
          </a:p>
        </c:txPr>
        <c:crossAx val="6549487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1" i="0" u="none" strike="noStrike" kern="1200" baseline="0">
                <a:solidFill>
                  <a:schemeClr val="tx1">
                    <a:lumMod val="65000"/>
                    <a:lumOff val="35000"/>
                  </a:schemeClr>
                </a:solidFill>
                <a:latin typeface="+mn-lt"/>
                <a:ea typeface="+mn-ea"/>
                <a:cs typeface="+mn-cs"/>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b="1"/>
      </a:pPr>
      <a:endParaRPr lang="es-C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TotalTime>
  <Pages>49</Pages>
  <Words>2464</Words>
  <Characters>13558</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Helena Guarnizo Portela</dc:creator>
  <cp:keywords/>
  <dc:description/>
  <cp:lastModifiedBy>FERNANDO QUINTANA ORTIZ</cp:lastModifiedBy>
  <cp:revision>2</cp:revision>
  <dcterms:created xsi:type="dcterms:W3CDTF">2022-12-29T15:15:00Z</dcterms:created>
  <dcterms:modified xsi:type="dcterms:W3CDTF">2022-12-29T15:15:00Z</dcterms:modified>
</cp:coreProperties>
</file>